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A46E0">
      <w:r>
        <w:rPr>
          <w:rFonts w:hint="eastAsia" w:eastAsia="宋体"/>
          <w:lang w:eastAsia="zh-CN"/>
        </w:rPr>
        <w:drawing>
          <wp:anchor distT="0" distB="0" distL="114300" distR="114300" simplePos="0" relativeHeight="251666432" behindDoc="0" locked="0" layoutInCell="1" allowOverlap="1">
            <wp:simplePos x="0" y="0"/>
            <wp:positionH relativeFrom="column">
              <wp:posOffset>4909820</wp:posOffset>
            </wp:positionH>
            <wp:positionV relativeFrom="paragraph">
              <wp:posOffset>-41910</wp:posOffset>
            </wp:positionV>
            <wp:extent cx="781050" cy="778510"/>
            <wp:effectExtent l="0" t="0" r="6350" b="8890"/>
            <wp:wrapSquare wrapText="bothSides"/>
            <wp:docPr id="1" name="图片 1" descr="f925346bce0f20c52c80f33bb1ff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25346bce0f20c52c80f33bb1ff302"/>
                    <pic:cNvPicPr>
                      <a:picLocks noChangeAspect="1"/>
                    </pic:cNvPicPr>
                  </pic:nvPicPr>
                  <pic:blipFill>
                    <a:blip r:embed="rId15"/>
                    <a:stretch>
                      <a:fillRect/>
                    </a:stretch>
                  </pic:blipFill>
                  <pic:spPr>
                    <a:xfrm>
                      <a:off x="0" y="0"/>
                      <a:ext cx="781050" cy="778510"/>
                    </a:xfrm>
                    <a:prstGeom prst="rect">
                      <a:avLst/>
                    </a:prstGeom>
                  </pic:spPr>
                </pic:pic>
              </a:graphicData>
            </a:graphic>
          </wp:anchor>
        </w:drawing>
      </w:r>
    </w:p>
    <w:p w14:paraId="30B6040A"/>
    <w:p w14:paraId="51C5CAB3">
      <w:pPr>
        <w:rPr>
          <w:rFonts w:ascii="Times New Roman" w:hAnsi="Times New Roman" w:eastAsia="黑体"/>
        </w:rPr>
      </w:pPr>
      <w:r>
        <w:rPr>
          <w:rFonts w:ascii="Times New Roman" w:hAnsi="Times New Roman" w:eastAsia="黑体"/>
        </w:rPr>
        <mc:AlternateContent>
          <mc:Choice Requires="wps">
            <w:drawing>
              <wp:anchor distT="0" distB="0" distL="114300" distR="114300" simplePos="0" relativeHeight="251665408" behindDoc="0" locked="0" layoutInCell="1" allowOverlap="1">
                <wp:simplePos x="0" y="0"/>
                <wp:positionH relativeFrom="margin">
                  <wp:posOffset>1558290</wp:posOffset>
                </wp:positionH>
                <wp:positionV relativeFrom="paragraph">
                  <wp:posOffset>7937500</wp:posOffset>
                </wp:positionV>
                <wp:extent cx="2303145" cy="35369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03145" cy="353695"/>
                        </a:xfrm>
                        <a:prstGeom prst="rect">
                          <a:avLst/>
                        </a:prstGeom>
                        <a:noFill/>
                        <a:ln w="9525">
                          <a:noFill/>
                          <a:miter lim="800000"/>
                        </a:ln>
                      </wps:spPr>
                      <wps:txbx>
                        <w:txbxContent>
                          <w:p w14:paraId="6AB23F48">
                            <w:pPr>
                              <w:jc w:val="center"/>
                              <w:rPr>
                                <w:rFonts w:ascii="Times New Roman" w:hAnsi="Times New Roman" w:eastAsia="黑体"/>
                                <w:sz w:val="30"/>
                              </w:rPr>
                            </w:pPr>
                            <w:r>
                              <w:rPr>
                                <w:rFonts w:hint="eastAsia" w:ascii="Times New Roman" w:hAnsi="Times New Roman" w:eastAsia="黑体"/>
                                <w:sz w:val="30"/>
                                <w:szCs w:val="30"/>
                              </w:rPr>
                              <w:t>中国药膳研究会 发布</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122.7pt;margin-top:625pt;height:27.85pt;width:181.35pt;mso-position-horizontal-relative:margin;z-index:251665408;mso-width-relative:page;mso-height-relative:page;" filled="f" stroked="f" coordsize="21600,21600" o:gfxdata="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ArLUrZAAAADQEAAA8AAAAAAAAAAQAgAAAAIgAAAGRycy9kb3ducmV2LnhtbFBLAQIUABQAAAAI&#10;AIdO4kATkASUJQIAACkEAAAOAAAAAAAAAAEAIAAAACgBAABkcnMvZTJvRG9jLnhtbFBLBQYAAAAA&#10;BgAGAFkBAAC/BQAAAAA=&#10;">
                <v:fill on="f" focussize="0,0"/>
                <v:stroke on="f" miterlimit="8" joinstyle="miter"/>
                <v:imagedata o:title=""/>
                <o:lock v:ext="edit" aspectratio="f"/>
                <v:textbox style="mso-fit-shape-to-text:t;">
                  <w:txbxContent>
                    <w:p w14:paraId="6AB23F48">
                      <w:pPr>
                        <w:jc w:val="center"/>
                        <w:rPr>
                          <w:rFonts w:ascii="Times New Roman" w:hAnsi="Times New Roman" w:eastAsia="黑体"/>
                          <w:sz w:val="30"/>
                        </w:rPr>
                      </w:pPr>
                      <w:r>
                        <w:rPr>
                          <w:rFonts w:hint="eastAsia" w:ascii="Times New Roman" w:hAnsi="Times New Roman" w:eastAsia="黑体"/>
                          <w:sz w:val="30"/>
                          <w:szCs w:val="30"/>
                        </w:rPr>
                        <w:t>中国药膳研究会 发布</w:t>
                      </w:r>
                    </w:p>
                  </w:txbxContent>
                </v:textbox>
              </v:shape>
            </w:pict>
          </mc:Fallback>
        </mc:AlternateContent>
      </w:r>
      <w:r>
        <w:rPr>
          <w:rFonts w:ascii="Times New Roman" w:hAnsi="Times New Roman" w:eastAsia="黑体"/>
        </w:rPr>
        <mc:AlternateContent>
          <mc:Choice Requires="wps">
            <w:drawing>
              <wp:anchor distT="0" distB="0" distL="114300" distR="114300" simplePos="0" relativeHeight="251664384" behindDoc="0" locked="0" layoutInCell="1" allowOverlap="1">
                <wp:simplePos x="0" y="0"/>
                <wp:positionH relativeFrom="column">
                  <wp:posOffset>3663950</wp:posOffset>
                </wp:positionH>
                <wp:positionV relativeFrom="paragraph">
                  <wp:posOffset>7252970</wp:posOffset>
                </wp:positionV>
                <wp:extent cx="2303145" cy="353695"/>
                <wp:effectExtent l="0" t="0" r="0" b="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03145" cy="353695"/>
                        </a:xfrm>
                        <a:prstGeom prst="rect">
                          <a:avLst/>
                        </a:prstGeom>
                        <a:noFill/>
                        <a:ln w="9525">
                          <a:noFill/>
                          <a:miter lim="800000"/>
                        </a:ln>
                      </wps:spPr>
                      <wps:txbx>
                        <w:txbxContent>
                          <w:sdt>
                            <w:sdtPr>
                              <w:rPr>
                                <w:rFonts w:ascii="黑体" w:hAnsi="Times New Roman" w:eastAsia="黑体"/>
                                <w:sz w:val="30"/>
                              </w:rPr>
                              <w:id w:val="147468853"/>
                              <w:lock w:val="sdtLocked"/>
                            </w:sdtPr>
                            <w:sdtEndPr>
                              <w:rPr>
                                <w:rFonts w:ascii="黑体" w:hAnsi="Times New Roman" w:eastAsia="黑体"/>
                                <w:sz w:val="30"/>
                              </w:rPr>
                            </w:sdtEndPr>
                            <w:sdtContent>
                              <w:p w14:paraId="6711D488">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sdtContent>
                          </w:sdt>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88.5pt;margin-top:571.1pt;height:27.85pt;width:181.35pt;mso-wrap-distance-bottom:0pt;mso-wrap-distance-left:9pt;mso-wrap-distance-right:9pt;mso-wrap-distance-top:0pt;z-index:251664384;mso-width-relative:page;mso-height-relative:page;" filled="f" stroked="f" coordsize="21600,21600" o:gfxdata="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z8PgvZAAAADQEAAA8AAAAAAAAAAQAgAAAAIgAAAGRycy9kb3ducmV2LnhtbFBLAQIUABQAAAAI&#10;AIdO4kBkF8RRJQIAACkEAAAOAAAAAAAAAAEAIAAAACgBAABkcnMvZTJvRG9jLnhtbFBLBQYAAAAA&#10;BgAGAFkBAAC/BQAAAAA=&#10;">
                <v:fill on="f" focussize="0,0"/>
                <v:stroke on="f" miterlimit="8" joinstyle="miter"/>
                <v:imagedata o:title=""/>
                <o:lock v:ext="edit" aspectratio="f"/>
                <v:textbox style="mso-fit-shape-to-text:t;">
                  <w:txbxContent>
                    <w:sdt>
                      <w:sdtPr>
                        <w:rPr>
                          <w:rFonts w:ascii="黑体" w:hAnsi="Times New Roman" w:eastAsia="黑体"/>
                          <w:sz w:val="30"/>
                        </w:rPr>
                        <w:id w:val="147468853"/>
                        <w:lock w:val="sdtLocked"/>
                      </w:sdtPr>
                      <w:sdtEndPr>
                        <w:rPr>
                          <w:rFonts w:ascii="黑体" w:hAnsi="Times New Roman" w:eastAsia="黑体"/>
                          <w:sz w:val="30"/>
                        </w:rPr>
                      </w:sdtEndPr>
                      <w:sdtContent>
                        <w:p w14:paraId="6711D488">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3360" behindDoc="0" locked="0" layoutInCell="1" allowOverlap="1">
                <wp:simplePos x="0" y="0"/>
                <wp:positionH relativeFrom="column">
                  <wp:posOffset>-360045</wp:posOffset>
                </wp:positionH>
                <wp:positionV relativeFrom="paragraph">
                  <wp:posOffset>7262495</wp:posOffset>
                </wp:positionV>
                <wp:extent cx="2303145" cy="353695"/>
                <wp:effectExtent l="0" t="0" r="0" b="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03145" cy="353695"/>
                        </a:xfrm>
                        <a:prstGeom prst="rect">
                          <a:avLst/>
                        </a:prstGeom>
                        <a:noFill/>
                        <a:ln w="9525">
                          <a:noFill/>
                          <a:miter lim="800000"/>
                        </a:ln>
                      </wps:spPr>
                      <wps:txbx>
                        <w:txbxContent>
                          <w:sdt>
                            <w:sdtPr>
                              <w:rPr>
                                <w:rFonts w:ascii="黑体" w:hAnsi="Times New Roman" w:eastAsia="黑体"/>
                                <w:sz w:val="30"/>
                              </w:rPr>
                              <w:id w:val="147475230"/>
                              <w:lock w:val="sdtLocked"/>
                            </w:sdtPr>
                            <w:sdtEndPr>
                              <w:rPr>
                                <w:rFonts w:ascii="黑体" w:hAnsi="Times New Roman" w:eastAsia="黑体"/>
                                <w:sz w:val="30"/>
                              </w:rPr>
                            </w:sdtEndPr>
                            <w:sdtContent>
                              <w:p w14:paraId="2BFEC5CC">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sdtContent>
                          </w:sdt>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8.35pt;margin-top:571.85pt;height:27.85pt;width:181.35pt;mso-wrap-distance-bottom:0pt;mso-wrap-distance-left:9pt;mso-wrap-distance-right:9pt;mso-wrap-distance-top:0pt;z-index:251663360;mso-width-relative:page;mso-height-relative:page;" filled="f" stroked="f" coordsize="21600,21600" o:gfxdata="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jH8U2gAAAA0BAAAPAAAAAAAAAAEAIAAAACIAAABkcnMvZG93bnJldi54bWxQSwECFAAUAAAA&#10;CACHTuJA4okUZSUCAAApBAAADgAAAAAAAAABACAAAAApAQAAZHJzL2Uyb0RvYy54bWxQSwUGAAAA&#10;AAYABgBZAQAAwAUAAAAA&#10;">
                <v:fill on="f" focussize="0,0"/>
                <v:stroke on="f" miterlimit="8" joinstyle="miter"/>
                <v:imagedata o:title=""/>
                <o:lock v:ext="edit" aspectratio="f"/>
                <v:textbox style="mso-fit-shape-to-text:t;">
                  <w:txbxContent>
                    <w:sdt>
                      <w:sdtPr>
                        <w:rPr>
                          <w:rFonts w:ascii="黑体" w:hAnsi="Times New Roman" w:eastAsia="黑体"/>
                          <w:sz w:val="30"/>
                        </w:rPr>
                        <w:id w:val="147475230"/>
                        <w:lock w:val="sdtLocked"/>
                      </w:sdtPr>
                      <w:sdtEndPr>
                        <w:rPr>
                          <w:rFonts w:ascii="黑体" w:hAnsi="Times New Roman" w:eastAsia="黑体"/>
                          <w:sz w:val="30"/>
                        </w:rPr>
                      </w:sdtEndPr>
                      <w:sdtContent>
                        <w:p w14:paraId="2BFEC5CC">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sdtContent>
                    </w:sdt>
                  </w:txbxContent>
                </v:textbox>
                <w10:wrap type="square"/>
              </v:shape>
            </w:pict>
          </mc:Fallback>
        </mc:AlternateContent>
      </w:r>
      <w:r>
        <w:rPr>
          <w:rFonts w:ascii="Times New Roman" w:hAnsi="Times New Roman" w:eastAsia="黑体"/>
        </w:rPr>
        <mc:AlternateContent>
          <mc:Choice Requires="wps">
            <w:drawing>
              <wp:anchor distT="45720" distB="45720" distL="114300" distR="114300" simplePos="0" relativeHeight="251659264" behindDoc="0" locked="0" layoutInCell="1" allowOverlap="1">
                <wp:simplePos x="0" y="0"/>
                <wp:positionH relativeFrom="page">
                  <wp:posOffset>41275</wp:posOffset>
                </wp:positionH>
                <wp:positionV relativeFrom="paragraph">
                  <wp:posOffset>7275830</wp:posOffset>
                </wp:positionV>
                <wp:extent cx="7519035" cy="1404620"/>
                <wp:effectExtent l="0" t="0" r="0" b="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19035" cy="1404620"/>
                        </a:xfrm>
                        <a:prstGeom prst="rect">
                          <a:avLst/>
                        </a:prstGeom>
                        <a:noFill/>
                        <a:ln w="9525">
                          <a:noFill/>
                          <a:miter lim="800000"/>
                        </a:ln>
                      </wps:spPr>
                      <wps:txbx>
                        <w:txbxContent>
                          <w:sdt>
                            <w:sdtPr>
                              <w:rPr>
                                <w:rFonts w:ascii="黑体" w:hAnsi="黑体" w:eastAsia="黑体"/>
                                <w:sz w:val="48"/>
                                <w:szCs w:val="48"/>
                              </w:rPr>
                              <w:id w:val="147458841"/>
                              <w:lock w:val="sdtContentLocked"/>
                            </w:sdtPr>
                            <w:sdtEndPr>
                              <w:rPr>
                                <w:rFonts w:ascii="黑体" w:hAnsi="黑体" w:eastAsia="黑体"/>
                                <w:sz w:val="48"/>
                                <w:szCs w:val="48"/>
                                <w:u w:val="single"/>
                              </w:rPr>
                            </w:sdtEndPr>
                            <w:sdtContent>
                              <w:p w14:paraId="109EC124">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25pt;margin-top:572.9pt;height:110.6pt;width:592.05pt;mso-position-horizontal-relative:page;mso-wrap-distance-bottom:3.6pt;mso-wrap-distance-left:9pt;mso-wrap-distance-right:9pt;mso-wrap-distance-top:3.6pt;z-index:251659264;mso-width-relative:page;mso-height-relative:margin;mso-height-percent:200;" filled="f" stroked="f" coordsize="21600,21600" o:gfxdata="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Senk9kAAAAMAQAADwAAAAAAAAABACAAAAAiAAAAZHJzL2Rvd25yZXYueG1sUEsBAhQAFAAA&#10;AAgAh07iQGdq3ccnAgAAKgQAAA4AAAAAAAAAAQAgAAAAKA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48"/>
                          <w:szCs w:val="48"/>
                        </w:rPr>
                        <w:id w:val="147458841"/>
                        <w:lock w:val="sdtContentLocked"/>
                      </w:sdtPr>
                      <w:sdtEndPr>
                        <w:rPr>
                          <w:rFonts w:ascii="黑体" w:hAnsi="黑体" w:eastAsia="黑体"/>
                          <w:sz w:val="48"/>
                          <w:szCs w:val="48"/>
                          <w:u w:val="single"/>
                        </w:rPr>
                      </w:sdtEndPr>
                      <w:sdtContent>
                        <w:p w14:paraId="109EC124">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v:textbox>
                <w10:wrap type="square"/>
              </v:shape>
            </w:pict>
          </mc:Fallback>
        </mc:AlternateContent>
      </w:r>
      <w:bookmarkStart w:id="58" w:name="_GoBack"/>
      <w:bookmarkEnd w:id="58"/>
      <w:r>
        <w:rPr>
          <w:rFonts w:ascii="Times New Roman" w:hAnsi="Times New Roman" w:eastAsia="黑体"/>
        </w:rPr>
        <mc:AlternateContent>
          <mc:Choice Requires="wps">
            <w:drawing>
              <wp:anchor distT="0" distB="0" distL="114300" distR="114300" simplePos="0" relativeHeight="251662336" behindDoc="1" locked="0" layoutInCell="1" allowOverlap="1">
                <wp:simplePos x="0" y="0"/>
                <wp:positionH relativeFrom="margin">
                  <wp:posOffset>-229235</wp:posOffset>
                </wp:positionH>
                <wp:positionV relativeFrom="paragraph">
                  <wp:posOffset>1850390</wp:posOffset>
                </wp:positionV>
                <wp:extent cx="5732780" cy="4312285"/>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2780" cy="4312285"/>
                        </a:xfrm>
                        <a:prstGeom prst="rect">
                          <a:avLst/>
                        </a:prstGeom>
                        <a:noFill/>
                        <a:ln w="9525">
                          <a:noFill/>
                          <a:miter lim="800000"/>
                        </a:ln>
                      </wps:spPr>
                      <wps:txbx>
                        <w:txbxContent>
                          <w:sdt>
                            <w:sdtPr>
                              <w:rPr>
                                <w:rFonts w:ascii="Times New Roman" w:hAnsi="Times New Roman" w:eastAsia="黑体"/>
                                <w:sz w:val="36"/>
                                <w:szCs w:val="36"/>
                              </w:rPr>
                              <w:id w:val="147455445"/>
                              <w:lock w:val="sdtLocked"/>
                            </w:sdtPr>
                            <w:sdtEndPr>
                              <w:rPr>
                                <w:rFonts w:ascii="Times New Roman" w:hAnsi="Times New Roman" w:eastAsia="黑体"/>
                                <w:sz w:val="36"/>
                                <w:szCs w:val="36"/>
                              </w:rPr>
                            </w:sdtEndPr>
                            <w:sdtContent>
                              <w:p w14:paraId="15F323E4">
                                <w:pPr>
                                  <w:spacing w:before="156" w:beforeLines="50" w:after="156" w:afterLines="50" w:line="240" w:lineRule="auto"/>
                                  <w:jc w:val="center"/>
                                  <w:rPr>
                                    <w:rFonts w:ascii="Times New Roman" w:hAnsi="Times New Roman" w:eastAsia="黑体"/>
                                    <w:sz w:val="36"/>
                                    <w:szCs w:val="36"/>
                                  </w:rPr>
                                </w:pPr>
                              </w:p>
                              <w:p w14:paraId="2B887966">
                                <w:pPr>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枸杞药膳技术指南 第1部分 枸杞红酒</w:t>
                                </w:r>
                              </w:p>
                              <w:p w14:paraId="576F2ED2">
                                <w:pPr>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Technical guide for wolfberry medicinal diet</w:t>
                                </w:r>
                              </w:p>
                              <w:p w14:paraId="4272BBF6">
                                <w:pPr>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Part 1 Goji Berry Wine</w:t>
                                </w:r>
                              </w:p>
                              <w:p w14:paraId="064181D4">
                                <w:pPr>
                                  <w:spacing w:line="360" w:lineRule="auto"/>
                                  <w:jc w:val="center"/>
                                  <w:rPr>
                                    <w:rFonts w:ascii="Times New Roman" w:hAnsi="Times New Roman" w:eastAsia="黑体"/>
                                    <w:sz w:val="36"/>
                                    <w:szCs w:val="36"/>
                                  </w:rPr>
                                </w:pPr>
                                <w:r>
                                  <w:rPr>
                                    <w:rFonts w:hint="eastAsia" w:ascii="Times New Roman" w:hAnsi="Times New Roman" w:eastAsia="黑体"/>
                                    <w:sz w:val="36"/>
                                    <w:szCs w:val="36"/>
                                  </w:rPr>
                                  <w:t>(</w:t>
                                </w:r>
                                <w:r>
                                  <w:rPr>
                                    <w:rFonts w:hint="eastAsia" w:ascii="Times New Roman" w:hAnsi="Times New Roman" w:eastAsia="黑体"/>
                                    <w:sz w:val="36"/>
                                    <w:szCs w:val="36"/>
                                    <w:lang w:val="en-US" w:eastAsia="zh-CN"/>
                                  </w:rPr>
                                  <w:t>征求意见</w:t>
                                </w:r>
                                <w:r>
                                  <w:rPr>
                                    <w:rFonts w:hint="eastAsia" w:ascii="Times New Roman" w:hAnsi="Times New Roman" w:eastAsia="黑体"/>
                                    <w:sz w:val="36"/>
                                    <w:szCs w:val="36"/>
                                  </w:rPr>
                                  <w:t>稿</w:t>
                                </w:r>
                                <w:r>
                                  <w:rPr>
                                    <w:rFonts w:ascii="Times New Roman" w:hAnsi="Times New Roman" w:eastAsia="黑体"/>
                                    <w:sz w:val="36"/>
                                    <w:szCs w:val="36"/>
                                  </w:rPr>
                                  <w:t>)</w:t>
                                </w:r>
                              </w:p>
                              <w:p w14:paraId="08899CF7">
                                <w:pPr>
                                  <w:jc w:val="center"/>
                                  <w:rPr>
                                    <w:rFonts w:ascii="Times New Roman" w:hAnsi="Times New Roman" w:eastAsia="黑体"/>
                                    <w:sz w:val="32"/>
                                    <w:szCs w:val="32"/>
                                  </w:rPr>
                                </w:pPr>
                              </w:p>
                            </w:sdtContent>
                          </w:sdt>
                          <w:p w14:paraId="40EC0651">
                            <w:pPr>
                              <w:jc w:val="center"/>
                              <w:rPr>
                                <w:rFonts w:ascii="Times New Roman" w:hAnsi="Times New Roman" w:eastAsia="黑体"/>
                                <w:sz w:val="32"/>
                                <w:szCs w:val="32"/>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05pt;margin-top:145.7pt;height:339.55pt;width:451.4pt;mso-position-horizontal-relative:margin;z-index:-251654144;mso-width-relative:page;mso-height-relative:page;" filled="f" stroked="f" coordsize="21600,21600" o:gfxdata="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HUSufaAAAACwEAAA8AAAAAAAAAAQAgAAAAIgAAAGRycy9kb3ducmV2LnhtbFBLAQIUABQAAAAI&#10;AIdO4kCZhr5kJAIAACoEAAAOAAAAAAAAAAEAIAAAACkBAABkcnMvZTJvRG9jLnhtbFBLBQYAAAAA&#10;BgAGAFkBAAC/BQAAAAA=&#10;">
                <v:fill on="f" focussize="0,0"/>
                <v:stroke on="f" miterlimit="8" joinstyle="miter"/>
                <v:imagedata o:title=""/>
                <o:lock v:ext="edit" aspectratio="f"/>
                <v:textbox>
                  <w:txbxContent>
                    <w:sdt>
                      <w:sdtPr>
                        <w:rPr>
                          <w:rFonts w:ascii="Times New Roman" w:hAnsi="Times New Roman" w:eastAsia="黑体"/>
                          <w:sz w:val="36"/>
                          <w:szCs w:val="36"/>
                        </w:rPr>
                        <w:id w:val="147455445"/>
                        <w:lock w:val="sdtLocked"/>
                      </w:sdtPr>
                      <w:sdtEndPr>
                        <w:rPr>
                          <w:rFonts w:ascii="Times New Roman" w:hAnsi="Times New Roman" w:eastAsia="黑体"/>
                          <w:sz w:val="36"/>
                          <w:szCs w:val="36"/>
                        </w:rPr>
                      </w:sdtEndPr>
                      <w:sdtContent>
                        <w:p w14:paraId="15F323E4">
                          <w:pPr>
                            <w:spacing w:before="156" w:beforeLines="50" w:after="156" w:afterLines="50" w:line="240" w:lineRule="auto"/>
                            <w:jc w:val="center"/>
                            <w:rPr>
                              <w:rFonts w:ascii="Times New Roman" w:hAnsi="Times New Roman" w:eastAsia="黑体"/>
                              <w:sz w:val="36"/>
                              <w:szCs w:val="36"/>
                            </w:rPr>
                          </w:pPr>
                        </w:p>
                        <w:p w14:paraId="2B887966">
                          <w:pPr>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枸杞药膳技术指南 第1部分 枸杞红酒</w:t>
                          </w:r>
                        </w:p>
                        <w:p w14:paraId="576F2ED2">
                          <w:pPr>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Technical guide for wolfberry medicinal diet</w:t>
                          </w:r>
                        </w:p>
                        <w:p w14:paraId="4272BBF6">
                          <w:pPr>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Part 1 Goji Berry Wine</w:t>
                          </w:r>
                        </w:p>
                        <w:p w14:paraId="064181D4">
                          <w:pPr>
                            <w:spacing w:line="360" w:lineRule="auto"/>
                            <w:jc w:val="center"/>
                            <w:rPr>
                              <w:rFonts w:ascii="Times New Roman" w:hAnsi="Times New Roman" w:eastAsia="黑体"/>
                              <w:sz w:val="36"/>
                              <w:szCs w:val="36"/>
                            </w:rPr>
                          </w:pPr>
                          <w:r>
                            <w:rPr>
                              <w:rFonts w:hint="eastAsia" w:ascii="Times New Roman" w:hAnsi="Times New Roman" w:eastAsia="黑体"/>
                              <w:sz w:val="36"/>
                              <w:szCs w:val="36"/>
                            </w:rPr>
                            <w:t>(</w:t>
                          </w:r>
                          <w:r>
                            <w:rPr>
                              <w:rFonts w:hint="eastAsia" w:ascii="Times New Roman" w:hAnsi="Times New Roman" w:eastAsia="黑体"/>
                              <w:sz w:val="36"/>
                              <w:szCs w:val="36"/>
                              <w:lang w:val="en-US" w:eastAsia="zh-CN"/>
                            </w:rPr>
                            <w:t>征求意见</w:t>
                          </w:r>
                          <w:r>
                            <w:rPr>
                              <w:rFonts w:hint="eastAsia" w:ascii="Times New Roman" w:hAnsi="Times New Roman" w:eastAsia="黑体"/>
                              <w:sz w:val="36"/>
                              <w:szCs w:val="36"/>
                            </w:rPr>
                            <w:t>稿</w:t>
                          </w:r>
                          <w:r>
                            <w:rPr>
                              <w:rFonts w:ascii="Times New Roman" w:hAnsi="Times New Roman" w:eastAsia="黑体"/>
                              <w:sz w:val="36"/>
                              <w:szCs w:val="36"/>
                            </w:rPr>
                            <w:t>)</w:t>
                          </w:r>
                        </w:p>
                        <w:p w14:paraId="08899CF7">
                          <w:pPr>
                            <w:jc w:val="center"/>
                            <w:rPr>
                              <w:rFonts w:ascii="Times New Roman" w:hAnsi="Times New Roman" w:eastAsia="黑体"/>
                              <w:sz w:val="32"/>
                              <w:szCs w:val="32"/>
                            </w:rPr>
                          </w:pPr>
                        </w:p>
                      </w:sdtContent>
                    </w:sdt>
                    <w:p w14:paraId="40EC0651">
                      <w:pPr>
                        <w:jc w:val="center"/>
                        <w:rPr>
                          <w:rFonts w:ascii="Times New Roman" w:hAnsi="Times New Roman" w:eastAsia="黑体"/>
                          <w:sz w:val="32"/>
                          <w:szCs w:val="32"/>
                        </w:rPr>
                      </w:pPr>
                    </w:p>
                  </w:txbxContent>
                </v:textbox>
              </v:shape>
            </w:pict>
          </mc:Fallback>
        </mc:AlternateContent>
      </w:r>
      <w:r>
        <w:rPr>
          <w:rFonts w:ascii="Times New Roman" w:hAnsi="Times New Roman" w:eastAsia="黑体"/>
        </w:rPr>
        <mc:AlternateContent>
          <mc:Choice Requires="wps">
            <w:drawing>
              <wp:anchor distT="45720" distB="45720" distL="114300" distR="114300" simplePos="0" relativeHeight="251660288" behindDoc="0" locked="0" layoutInCell="1" allowOverlap="1">
                <wp:simplePos x="0" y="0"/>
                <wp:positionH relativeFrom="page">
                  <wp:posOffset>18415</wp:posOffset>
                </wp:positionH>
                <wp:positionV relativeFrom="paragraph">
                  <wp:posOffset>1525270</wp:posOffset>
                </wp:positionV>
                <wp:extent cx="7519035" cy="1404620"/>
                <wp:effectExtent l="0" t="0" r="0" b="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19035" cy="1404620"/>
                        </a:xfrm>
                        <a:prstGeom prst="rect">
                          <a:avLst/>
                        </a:prstGeom>
                        <a:noFill/>
                        <a:ln w="9525">
                          <a:noFill/>
                          <a:miter lim="800000"/>
                        </a:ln>
                      </wps:spPr>
                      <wps:txbx>
                        <w:txbxContent>
                          <w:sdt>
                            <w:sdtPr>
                              <w:rPr>
                                <w:rFonts w:ascii="黑体" w:hAnsi="黑体" w:eastAsia="黑体"/>
                                <w:sz w:val="48"/>
                                <w:szCs w:val="48"/>
                              </w:rPr>
                              <w:id w:val="147477803"/>
                              <w:lock w:val="sdtContentLocked"/>
                            </w:sdtPr>
                            <w:sdtEndPr>
                              <w:rPr>
                                <w:rFonts w:ascii="黑体" w:hAnsi="黑体" w:eastAsia="黑体"/>
                                <w:sz w:val="48"/>
                                <w:szCs w:val="48"/>
                                <w:u w:val="single"/>
                              </w:rPr>
                            </w:sdtEndPr>
                            <w:sdtContent>
                              <w:p w14:paraId="23464519">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5pt;margin-top:120.1pt;height:110.6pt;width:592.05pt;mso-position-horizontal-relative:page;mso-wrap-distance-bottom:3.6pt;mso-wrap-distance-left:9pt;mso-wrap-distance-right:9pt;mso-wrap-distance-top:3.6pt;z-index:251660288;mso-width-relative:page;mso-height-relative:margin;mso-height-percent:200;" filled="f" stroked="f" coordsize="21600,21600" o:gfxdata="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D9Tl2AAAAAoBAAAPAAAAAAAAAAEAIAAAACIAAABkcnMvZG93bnJldi54bWxQSwECFAAUAAAA&#10;CACHTuJAFiTkgScCAAAqBAAADgAAAAAAAAABACAAAAAnAQAAZHJzL2Uyb0RvYy54bWxQSwUGAAAA&#10;AAYABgBZAQAAwAUAAAAA&#10;">
                <v:fill on="f" focussize="0,0"/>
                <v:stroke on="f" miterlimit="8" joinstyle="miter"/>
                <v:imagedata o:title=""/>
                <o:lock v:ext="edit" aspectratio="f"/>
                <v:textbox style="mso-fit-shape-to-text:t;">
                  <w:txbxContent>
                    <w:sdt>
                      <w:sdtPr>
                        <w:rPr>
                          <w:rFonts w:ascii="黑体" w:hAnsi="黑体" w:eastAsia="黑体"/>
                          <w:sz w:val="48"/>
                          <w:szCs w:val="48"/>
                        </w:rPr>
                        <w:id w:val="147477803"/>
                        <w:lock w:val="sdtContentLocked"/>
                      </w:sdtPr>
                      <w:sdtEndPr>
                        <w:rPr>
                          <w:rFonts w:ascii="黑体" w:hAnsi="黑体" w:eastAsia="黑体"/>
                          <w:sz w:val="48"/>
                          <w:szCs w:val="48"/>
                          <w:u w:val="single"/>
                        </w:rPr>
                      </w:sdtEndPr>
                      <w:sdtContent>
                        <w:p w14:paraId="23464519">
                          <w:pPr>
                            <w:rPr>
                              <w:rFonts w:ascii="黑体" w:hAnsi="黑体" w:eastAsia="黑体"/>
                            </w:rPr>
                          </w:pPr>
                          <w:r>
                            <w:rPr>
                              <w:rFonts w:ascii="黑体" w:hAnsi="黑体" w:eastAsia="黑体"/>
                              <w:sz w:val="48"/>
                              <w:szCs w:val="48"/>
                            </w:rPr>
                            <w:t xml:space="preserve">     </w:t>
                          </w:r>
                          <w:r>
                            <w:rPr>
                              <w:rFonts w:ascii="黑体" w:hAnsi="黑体" w:eastAsia="黑体"/>
                              <w:sz w:val="48"/>
                              <w:szCs w:val="48"/>
                              <w:u w:val="single"/>
                            </w:rPr>
                            <w:t xml:space="preserve">                                        </w:t>
                          </w:r>
                        </w:p>
                      </w:sdtContent>
                    </w:sdt>
                  </w:txbxContent>
                </v:textbox>
                <w10:wrap type="square"/>
              </v:shape>
            </w:pict>
          </mc:Fallback>
        </mc:AlternateContent>
      </w:r>
      <w:r>
        <w:rPr>
          <w:rFonts w:ascii="Times New Roman" w:hAnsi="Times New Roman" w:eastAsia="黑体"/>
        </w:rPr>
        <mc:AlternateContent>
          <mc:Choice Requires="wps">
            <w:drawing>
              <wp:anchor distT="0" distB="0" distL="114300" distR="114300" simplePos="0" relativeHeight="251661312" behindDoc="0" locked="0" layoutInCell="1" allowOverlap="1">
                <wp:simplePos x="0" y="0"/>
                <wp:positionH relativeFrom="column">
                  <wp:posOffset>-353060</wp:posOffset>
                </wp:positionH>
                <wp:positionV relativeFrom="paragraph">
                  <wp:posOffset>270510</wp:posOffset>
                </wp:positionV>
                <wp:extent cx="6276340" cy="892175"/>
                <wp:effectExtent l="0" t="0" r="0" b="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47466715"/>
                              <w:lock w:val="sdtContentLocked"/>
                            </w:sdtPr>
                            <w:sdtEndPr>
                              <w:rPr>
                                <w:rFonts w:ascii="黑体" w:hAnsi="黑体" w:eastAsia="黑体"/>
                                <w:sz w:val="84"/>
                                <w:szCs w:val="84"/>
                              </w:rPr>
                            </w:sdtEndPr>
                            <w:sdtContent>
                              <w:p w14:paraId="1DA16722">
                                <w:pPr>
                                  <w:spacing w:line="240" w:lineRule="auto"/>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27.8pt;margin-top:21.3pt;height:70.25pt;width:494.2pt;mso-wrap-distance-bottom:0pt;mso-wrap-distance-left:9pt;mso-wrap-distance-right:9pt;mso-wrap-distance-top:0pt;z-index:251661312;v-text-anchor:middle;mso-width-relative:page;mso-height-relative:page;" filled="f" stroked="f" coordsize="21600,21600" o:gfxdata="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vN4AjaAAAACgEAAA8AAAAAAAAAAQAgAAAAIgAAAGRycy9kb3ducmV2LnhtbFBLAQIUABQAAAAI&#10;AIdO4kCpKCICJAIAACsEAAAOAAAAAAAAAAEAIAAAACkBAABkcnMvZTJvRG9jLnhtbFBLBQYAAAAA&#10;BgAGAFkBAAC/BQAAAAA=&#10;">
                <v:fill on="f" focussize="0,0"/>
                <v:stroke on="f" miterlimit="8" joinstyle="miter"/>
                <v:imagedata o:title=""/>
                <o:lock v:ext="edit" aspectratio="f"/>
                <v:textbox style="mso-fit-shape-to-text:t;">
                  <w:txbxContent>
                    <w:sdt>
                      <w:sdtPr>
                        <w:rPr>
                          <w:rFonts w:ascii="黑体" w:hAnsi="黑体" w:eastAsia="黑体"/>
                          <w:sz w:val="84"/>
                          <w:szCs w:val="84"/>
                        </w:rPr>
                        <w:id w:val="147466715"/>
                        <w:lock w:val="sdtContentLocked"/>
                      </w:sdtPr>
                      <w:sdtEndPr>
                        <w:rPr>
                          <w:rFonts w:ascii="黑体" w:hAnsi="黑体" w:eastAsia="黑体"/>
                          <w:sz w:val="84"/>
                          <w:szCs w:val="84"/>
                        </w:rPr>
                      </w:sdtEndPr>
                      <w:sdtContent>
                        <w:p w14:paraId="1DA16722">
                          <w:pPr>
                            <w:spacing w:line="240" w:lineRule="auto"/>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p>
    <w:p w14:paraId="2BFE116A"/>
    <w:p w14:paraId="4CEEE7EC"/>
    <w:p w14:paraId="04442F77"/>
    <w:p w14:paraId="46DD9CD4"/>
    <w:p w14:paraId="3ED65E7C"/>
    <w:p w14:paraId="40F3A359"/>
    <w:p w14:paraId="5DCE612D"/>
    <w:p w14:paraId="5172DF00"/>
    <w:p w14:paraId="3EE1F32B"/>
    <w:p w14:paraId="7D3A8F3C"/>
    <w:p w14:paraId="4A95F01A"/>
    <w:p w14:paraId="7528E04C"/>
    <w:p w14:paraId="3C31AF0F"/>
    <w:p w14:paraId="59159835"/>
    <w:p w14:paraId="2C7D0737"/>
    <w:p w14:paraId="538A9A47"/>
    <w:p w14:paraId="074D72B5">
      <w:pPr>
        <w:tabs>
          <w:tab w:val="left" w:pos="6471"/>
        </w:tabs>
        <w:jc w:val="left"/>
      </w:pPr>
    </w:p>
    <w:p w14:paraId="41364639">
      <w:pPr>
        <w:tabs>
          <w:tab w:val="left" w:pos="6471"/>
        </w:tabs>
        <w:jc w:val="left"/>
      </w:pPr>
    </w:p>
    <w:p w14:paraId="5A30C296">
      <w:pPr>
        <w:tabs>
          <w:tab w:val="left" w:pos="6471"/>
        </w:tabs>
        <w:jc w:val="left"/>
      </w:pPr>
    </w:p>
    <w:p w14:paraId="1BA5D215">
      <w:pPr>
        <w:tabs>
          <w:tab w:val="left" w:pos="6471"/>
        </w:tabs>
        <w:jc w:val="left"/>
      </w:pPr>
    </w:p>
    <w:p w14:paraId="43791E16"/>
    <w:p w14:paraId="14757780"/>
    <w:p w14:paraId="57250D68">
      <w:pPr>
        <w:pStyle w:val="11"/>
        <w:ind w:firstLine="640"/>
        <w:rPr>
          <w:rFonts w:hint="eastAsia"/>
        </w:rPr>
        <w:sectPr>
          <w:headerReference r:id="rId7" w:type="first"/>
          <w:headerReference r:id="rId5" w:type="default"/>
          <w:headerReference r:id="rId6" w:type="even"/>
          <w:footerReference r:id="rId8" w:type="even"/>
          <w:pgSz w:w="11906" w:h="16838"/>
          <w:pgMar w:top="1418" w:right="1418" w:bottom="1134" w:left="1418" w:header="1417" w:footer="1134" w:gutter="0"/>
          <w:pgNumType w:fmt="decimal"/>
          <w:cols w:space="425" w:num="1"/>
          <w:titlePg/>
          <w:docGrid w:type="lines" w:linePitch="312" w:charSpace="0"/>
        </w:sectPr>
      </w:pPr>
      <w:bookmarkStart w:id="0" w:name="_Toc26004"/>
      <w:bookmarkStart w:id="1" w:name="_Toc27305"/>
      <w:bookmarkStart w:id="2" w:name="_Toc8960"/>
      <w:bookmarkStart w:id="3" w:name="_Toc20248"/>
      <w:bookmarkStart w:id="4" w:name="_Toc597"/>
    </w:p>
    <w:p w14:paraId="2140058B">
      <w:pPr>
        <w:pStyle w:val="11"/>
        <w:ind w:firstLine="640"/>
        <w:rPr>
          <w:rFonts w:ascii="宋体" w:hAnsi="Times New Roman"/>
        </w:rPr>
      </w:pPr>
      <w:r>
        <w:rPr>
          <w:rFonts w:hint="eastAsia"/>
        </w:rPr>
        <w:t>目    次</w:t>
      </w:r>
      <w:bookmarkEnd w:id="0"/>
      <w:bookmarkEnd w:id="1"/>
      <w:bookmarkEnd w:id="2"/>
      <w:bookmarkEnd w:id="3"/>
      <w:bookmarkEnd w:id="4"/>
    </w:p>
    <w:sdt>
      <w:sdtPr>
        <w:rPr>
          <w:rFonts w:ascii="宋体" w:hAnsi="宋体" w:eastAsia="宋体" w:cs="Calibri"/>
          <w:kern w:val="2"/>
          <w:sz w:val="21"/>
          <w:szCs w:val="21"/>
          <w:lang w:val="en-US" w:eastAsia="zh-CN" w:bidi="ar-SA"/>
        </w:rPr>
        <w:id w:val="147463112"/>
        <w15:color w:val="DBDBDB"/>
        <w:docPartObj>
          <w:docPartGallery w:val="Table of Contents"/>
          <w:docPartUnique/>
        </w:docPartObj>
      </w:sdtPr>
      <w:sdtEndPr>
        <w:rPr>
          <w:rFonts w:ascii="宋体" w:hAnsi="宋体" w:eastAsia="宋体" w:cs="Calibri"/>
          <w:kern w:val="2"/>
          <w:sz w:val="21"/>
          <w:szCs w:val="21"/>
          <w:lang w:val="en-US" w:eastAsia="zh-CN" w:bidi="ar-SA"/>
        </w:rPr>
      </w:sdtEndPr>
      <w:sdtContent>
        <w:p w14:paraId="2BC07EEF">
          <w:pPr>
            <w:spacing w:before="0" w:beforeLines="0" w:after="0" w:afterLines="0" w:line="240" w:lineRule="auto"/>
            <w:ind w:left="0" w:leftChars="0" w:right="0" w:rightChars="0" w:firstLine="0" w:firstLineChars="0"/>
            <w:jc w:val="center"/>
          </w:pPr>
          <w:bookmarkStart w:id="5" w:name="_Toc7296"/>
          <w:bookmarkStart w:id="6" w:name="_Toc20919"/>
          <w:bookmarkStart w:id="7" w:name="_Toc21382"/>
        </w:p>
        <w:p w14:paraId="02A23DC2">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_Toc26004 </w:instrText>
          </w:r>
          <w:r>
            <w:rPr>
              <w:rFonts w:hint="eastAsia" w:ascii="宋体" w:hAnsi="宋体" w:eastAsia="宋体" w:cs="宋体"/>
              <w:sz w:val="28"/>
              <w:szCs w:val="28"/>
            </w:rPr>
            <w:fldChar w:fldCharType="separate"/>
          </w:r>
          <w:r>
            <w:rPr>
              <w:rFonts w:hint="eastAsia" w:ascii="宋体" w:hAnsi="宋体" w:eastAsia="宋体" w:cs="宋体"/>
              <w:sz w:val="28"/>
              <w:szCs w:val="28"/>
            </w:rPr>
            <w:t>目    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_Toc26004 \h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4D2707A">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_Toc29430 </w:instrText>
          </w:r>
          <w:r>
            <w:rPr>
              <w:rFonts w:hint="eastAsia" w:ascii="宋体" w:hAnsi="宋体" w:eastAsia="宋体" w:cs="宋体"/>
              <w:sz w:val="28"/>
              <w:szCs w:val="28"/>
            </w:rPr>
            <w:fldChar w:fldCharType="separate"/>
          </w:r>
          <w:r>
            <w:rPr>
              <w:rFonts w:hint="eastAsia" w:ascii="宋体" w:hAnsi="宋体" w:eastAsia="宋体" w:cs="宋体"/>
              <w:sz w:val="28"/>
              <w:szCs w:val="28"/>
            </w:rPr>
            <w:t>前    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_Toc29430 \h </w:instrText>
          </w:r>
          <w:r>
            <w:rPr>
              <w:rFonts w:hint="eastAsia" w:ascii="宋体" w:hAnsi="宋体" w:eastAsia="宋体" w:cs="宋体"/>
              <w:sz w:val="28"/>
              <w:szCs w:val="28"/>
            </w:rPr>
            <w:fldChar w:fldCharType="separate"/>
          </w:r>
          <w:r>
            <w:rPr>
              <w:rFonts w:hint="eastAsia" w:ascii="宋体" w:hAnsi="宋体" w:eastAsia="宋体" w:cs="宋体"/>
              <w:sz w:val="28"/>
              <w:szCs w:val="28"/>
            </w:rPr>
            <w:t>II</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C0BD6A">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_Toc14223 </w:instrText>
          </w:r>
          <w:r>
            <w:rPr>
              <w:rFonts w:hint="eastAsia" w:ascii="宋体" w:hAnsi="宋体" w:eastAsia="宋体" w:cs="宋体"/>
              <w:sz w:val="28"/>
              <w:szCs w:val="28"/>
            </w:rPr>
            <w:fldChar w:fldCharType="separate"/>
          </w:r>
          <w:r>
            <w:rPr>
              <w:rFonts w:hint="eastAsia" w:ascii="宋体" w:hAnsi="宋体" w:eastAsia="宋体" w:cs="宋体"/>
              <w:sz w:val="28"/>
              <w:szCs w:val="28"/>
            </w:rPr>
            <w:t>引    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_Toc14223 \h </w:instrText>
          </w:r>
          <w:r>
            <w:rPr>
              <w:rFonts w:hint="eastAsia" w:ascii="宋体" w:hAnsi="宋体" w:eastAsia="宋体" w:cs="宋体"/>
              <w:sz w:val="28"/>
              <w:szCs w:val="28"/>
            </w:rPr>
            <w:fldChar w:fldCharType="separate"/>
          </w:r>
          <w:r>
            <w:rPr>
              <w:rFonts w:hint="eastAsia" w:ascii="宋体" w:hAnsi="宋体" w:eastAsia="宋体" w:cs="宋体"/>
              <w:sz w:val="28"/>
              <w:szCs w:val="28"/>
            </w:rPr>
            <w:t>III</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89FDF8">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_Toc7093 </w:instrText>
          </w:r>
          <w:r>
            <w:rPr>
              <w:rFonts w:hint="eastAsia" w:ascii="宋体" w:hAnsi="宋体" w:eastAsia="宋体" w:cs="宋体"/>
              <w:sz w:val="28"/>
              <w:szCs w:val="28"/>
            </w:rPr>
            <w:fldChar w:fldCharType="separate"/>
          </w:r>
          <w:r>
            <w:rPr>
              <w:rFonts w:hint="eastAsia" w:ascii="宋体" w:hAnsi="宋体" w:eastAsia="宋体" w:cs="宋体"/>
              <w:kern w:val="0"/>
              <w:sz w:val="28"/>
              <w:szCs w:val="44"/>
              <w:lang w:bidi="ar"/>
            </w:rPr>
            <w:t>枸杞药膳技术指南 第1部分 枸杞红酒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_Toc7093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C3FCEFF">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_Toc12516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bidi="ar"/>
            </w:rPr>
            <w:t>1 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_Toc12516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F3B37A">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_Toc26145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bidi="ar"/>
            </w:rPr>
            <w:t>2 规范性引用文件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_Toc26145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7A94002">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_Toc31489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bidi="ar"/>
            </w:rPr>
            <w:t>3 术语及定义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_Toc31489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23B2A4D">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_Toc9673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val="en-US" w:eastAsia="zh-CN" w:bidi="ar"/>
            </w:rPr>
            <w:t>4 配方及原则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_Toc9673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225F43">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_Toc5035 </w:instrText>
          </w:r>
          <w:r>
            <w:rPr>
              <w:rFonts w:hint="eastAsia" w:ascii="宋体" w:hAnsi="宋体" w:eastAsia="宋体" w:cs="宋体"/>
              <w:sz w:val="28"/>
              <w:szCs w:val="28"/>
            </w:rPr>
            <w:fldChar w:fldCharType="separate"/>
          </w:r>
          <w:r>
            <w:rPr>
              <w:rFonts w:hint="eastAsia" w:ascii="宋体" w:hAnsi="宋体" w:eastAsia="宋体" w:cs="宋体"/>
              <w:kern w:val="0"/>
              <w:sz w:val="28"/>
              <w:szCs w:val="28"/>
              <w:lang w:val="en-US" w:eastAsia="zh-CN" w:bidi="ar"/>
            </w:rPr>
            <w:t>5 一般要求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_Toc5035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FCB25CA">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_Toc16395 </w:instrText>
          </w:r>
          <w:r>
            <w:rPr>
              <w:rFonts w:hint="eastAsia" w:ascii="宋体" w:hAnsi="宋体" w:eastAsia="宋体" w:cs="宋体"/>
              <w:sz w:val="28"/>
              <w:szCs w:val="28"/>
            </w:rPr>
            <w:fldChar w:fldCharType="separate"/>
          </w:r>
          <w:r>
            <w:rPr>
              <w:rFonts w:hint="eastAsia" w:ascii="宋体" w:hAnsi="宋体" w:eastAsia="宋体" w:cs="宋体"/>
              <w:kern w:val="0"/>
              <w:sz w:val="28"/>
              <w:szCs w:val="32"/>
              <w:lang w:val="en-US" w:eastAsia="zh-CN" w:bidi="ar"/>
            </w:rPr>
            <w:t>6 推荐方案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_Toc16395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4A2158A">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_Toc22213 </w:instrText>
          </w:r>
          <w:r>
            <w:rPr>
              <w:rFonts w:hint="eastAsia" w:ascii="宋体" w:hAnsi="宋体" w:eastAsia="宋体" w:cs="宋体"/>
              <w:sz w:val="28"/>
              <w:szCs w:val="28"/>
            </w:rPr>
            <w:fldChar w:fldCharType="separate"/>
          </w:r>
          <w:r>
            <w:rPr>
              <w:rFonts w:hint="eastAsia" w:ascii="宋体" w:hAnsi="宋体" w:eastAsia="宋体" w:cs="宋体"/>
              <w:kern w:val="0"/>
              <w:sz w:val="28"/>
              <w:szCs w:val="32"/>
              <w:lang w:val="en-US" w:eastAsia="zh-CN" w:bidi="ar"/>
            </w:rPr>
            <w:t>7 检验规则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_Toc22213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EA9A9EF">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_Toc24162 </w:instrText>
          </w:r>
          <w:r>
            <w:rPr>
              <w:rFonts w:hint="eastAsia" w:ascii="宋体" w:hAnsi="宋体" w:eastAsia="宋体" w:cs="宋体"/>
              <w:sz w:val="28"/>
              <w:szCs w:val="28"/>
            </w:rPr>
            <w:fldChar w:fldCharType="separate"/>
          </w:r>
          <w:r>
            <w:rPr>
              <w:rFonts w:hint="eastAsia" w:ascii="宋体" w:hAnsi="宋体" w:eastAsia="宋体" w:cs="宋体"/>
              <w:kern w:val="0"/>
              <w:sz w:val="28"/>
              <w:szCs w:val="32"/>
              <w:lang w:val="en-US" w:eastAsia="zh-CN" w:bidi="ar"/>
            </w:rPr>
            <w:t>8 产品标志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_Toc24162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FB2DB3">
          <w:pPr>
            <w:pStyle w:val="14"/>
            <w:tabs>
              <w:tab w:val="right" w:leader="dot" w:pos="907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_Toc8841 </w:instrText>
          </w:r>
          <w:r>
            <w:rPr>
              <w:rFonts w:hint="eastAsia" w:ascii="宋体" w:hAnsi="宋体" w:eastAsia="宋体" w:cs="宋体"/>
              <w:sz w:val="28"/>
              <w:szCs w:val="28"/>
            </w:rPr>
            <w:fldChar w:fldCharType="separate"/>
          </w:r>
          <w:r>
            <w:rPr>
              <w:rFonts w:hint="eastAsia" w:ascii="宋体" w:hAnsi="宋体" w:eastAsia="宋体" w:cs="宋体"/>
              <w:kern w:val="0"/>
              <w:sz w:val="28"/>
              <w:szCs w:val="32"/>
              <w:lang w:val="en-US" w:eastAsia="zh-CN" w:bidi="ar"/>
            </w:rPr>
            <w:t>9 包装、运输、贮存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_Toc8841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5A502F">
          <w:pPr>
            <w:rPr>
              <w:rFonts w:hint="eastAsia" w:ascii="宋体" w:hAnsi="宋体" w:eastAsia="宋体" w:cs="宋体"/>
              <w:sz w:val="28"/>
              <w:szCs w:val="28"/>
              <w:lang w:val="en-US" w:eastAsia="zh-CN"/>
            </w:rPr>
          </w:pPr>
          <w:r>
            <w:rPr>
              <w:rFonts w:hint="eastAsia" w:ascii="宋体" w:hAnsi="宋体" w:eastAsia="宋体" w:cs="宋体"/>
              <w:sz w:val="28"/>
              <w:szCs w:val="28"/>
            </w:rPr>
            <w:fldChar w:fldCharType="end"/>
          </w:r>
        </w:p>
        <w:p w14:paraId="2051945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3220A34A">
          <w:pPr>
            <w:rPr>
              <w:rFonts w:hint="eastAsia"/>
            </w:rPr>
          </w:pPr>
          <w:bookmarkStart w:id="8" w:name="_Toc29430"/>
        </w:p>
      </w:sdtContent>
    </w:sdt>
    <w:p w14:paraId="6B6A0C6E">
      <w:pPr>
        <w:pStyle w:val="11"/>
        <w:ind w:firstLine="640"/>
      </w:pPr>
      <w:r>
        <w:rPr>
          <w:rFonts w:hint="eastAsia"/>
        </w:rPr>
        <w:t xml:space="preserve">前 </w:t>
      </w:r>
      <w:r>
        <w:t xml:space="preserve">   </w:t>
      </w:r>
      <w:r>
        <w:rPr>
          <w:rFonts w:hint="eastAsia"/>
        </w:rPr>
        <w:t>言</w:t>
      </w:r>
      <w:bookmarkEnd w:id="5"/>
      <w:bookmarkEnd w:id="6"/>
      <w:bookmarkEnd w:id="7"/>
      <w:bookmarkEnd w:id="8"/>
    </w:p>
    <w:p w14:paraId="5E6BD71D">
      <w:pPr>
        <w:pStyle w:val="12"/>
      </w:pPr>
      <w:r>
        <w:rPr>
          <w:rFonts w:hint="eastAsia"/>
        </w:rPr>
        <w:t>本文件按照GB/T 1.1—2020《标准化工作导则第1部分：标准的结构和编写》规定的规则起草。</w:t>
      </w:r>
    </w:p>
    <w:p w14:paraId="6A2856D0">
      <w:pPr>
        <w:ind w:firstLine="420" w:firstLineChars="200"/>
        <w:jc w:val="left"/>
      </w:pPr>
      <w:r>
        <w:rPr>
          <w:rFonts w:hint="eastAsia"/>
        </w:rPr>
        <w:t xml:space="preserve">本文件由中国药膳研究会提出。 </w:t>
      </w:r>
    </w:p>
    <w:p w14:paraId="28975D41">
      <w:pPr>
        <w:ind w:firstLine="420" w:firstLineChars="200"/>
        <w:jc w:val="left"/>
      </w:pPr>
      <w:r>
        <w:rPr>
          <w:rFonts w:hint="eastAsia"/>
        </w:rPr>
        <w:t xml:space="preserve">本文件由中国药膳研究会标准化工作委员会归口。 </w:t>
      </w:r>
    </w:p>
    <w:p w14:paraId="51E14B79">
      <w:pPr>
        <w:ind w:firstLine="420" w:firstLineChars="200"/>
        <w:jc w:val="left"/>
      </w:pPr>
      <w:r>
        <w:rPr>
          <w:rFonts w:hint="eastAsia"/>
        </w:rPr>
        <w:t xml:space="preserve">本文件主要起草单位：。 </w:t>
      </w:r>
    </w:p>
    <w:p w14:paraId="4B193806">
      <w:pPr>
        <w:ind w:firstLine="420" w:firstLineChars="200"/>
        <w:jc w:val="left"/>
      </w:pPr>
      <w:r>
        <w:rPr>
          <w:rFonts w:hint="eastAsia"/>
        </w:rPr>
        <w:t>本文件起草人：。</w:t>
      </w:r>
    </w:p>
    <w:p w14:paraId="21871A92">
      <w:pPr>
        <w:ind w:firstLine="420" w:firstLineChars="200"/>
        <w:jc w:val="left"/>
      </w:pPr>
      <w:r>
        <w:rPr>
          <w:rFonts w:hint="eastAsia"/>
        </w:rPr>
        <w:t>本文件指导专家（以姓氏笔画为序）：。</w:t>
      </w:r>
    </w:p>
    <w:p w14:paraId="57130517">
      <w:pPr>
        <w:ind w:firstLine="420" w:firstLineChars="200"/>
        <w:jc w:val="left"/>
      </w:pPr>
      <w:r>
        <w:rPr>
          <w:rFonts w:hint="eastAsia"/>
        </w:rPr>
        <w:t>本文件技术审查专家（以姓氏笔画为序）：。</w:t>
      </w:r>
    </w:p>
    <w:p w14:paraId="30195889">
      <w:pPr>
        <w:ind w:firstLine="420" w:firstLineChars="200"/>
        <w:jc w:val="left"/>
        <w:rPr>
          <w:rFonts w:hint="eastAsia" w:eastAsia="宋体"/>
          <w:lang w:eastAsia="zh-CN"/>
        </w:rPr>
        <w:sectPr>
          <w:footerReference r:id="rId10" w:type="first"/>
          <w:footerReference r:id="rId9" w:type="default"/>
          <w:pgSz w:w="11906" w:h="16838"/>
          <w:pgMar w:top="1418" w:right="1418" w:bottom="1134" w:left="1418" w:header="1417" w:footer="1134" w:gutter="0"/>
          <w:pgNumType w:fmt="upperRoman" w:start="1"/>
          <w:cols w:space="425" w:num="1"/>
          <w:docGrid w:type="lines" w:linePitch="312" w:charSpace="0"/>
        </w:sectPr>
      </w:pPr>
      <w:r>
        <w:rPr>
          <w:rFonts w:hint="eastAsia"/>
        </w:rPr>
        <w:t>请注意本文件的某些内容可能涉及专利，本文件的发布机构不承担识别这些专利的责任</w:t>
      </w:r>
      <w:r>
        <w:rPr>
          <w:rFonts w:hint="eastAsia"/>
          <w:lang w:eastAsia="zh-CN"/>
        </w:rPr>
        <w:t>。</w:t>
      </w:r>
    </w:p>
    <w:p w14:paraId="530BC074"/>
    <w:p w14:paraId="04E30174">
      <w:pPr>
        <w:pStyle w:val="11"/>
        <w:ind w:firstLine="640"/>
        <w:rPr>
          <w:rFonts w:hint="eastAsia"/>
        </w:rPr>
      </w:pPr>
      <w:bookmarkStart w:id="9" w:name="_Toc19012"/>
      <w:bookmarkStart w:id="10" w:name="_Toc14223"/>
      <w:bookmarkStart w:id="11" w:name="_Toc26218"/>
      <w:bookmarkStart w:id="12" w:name="_Toc8182"/>
      <w:r>
        <w:rPr>
          <w:rFonts w:hint="eastAsia"/>
        </w:rPr>
        <w:t xml:space="preserve">引 </w:t>
      </w:r>
      <w:r>
        <w:t xml:space="preserve">   </w:t>
      </w:r>
      <w:r>
        <w:rPr>
          <w:rFonts w:hint="eastAsia"/>
        </w:rPr>
        <w:t>言</w:t>
      </w:r>
      <w:bookmarkEnd w:id="9"/>
      <w:bookmarkEnd w:id="10"/>
      <w:bookmarkEnd w:id="11"/>
      <w:bookmarkEnd w:id="12"/>
    </w:p>
    <w:p w14:paraId="394EA48C">
      <w:pPr>
        <w:ind w:firstLine="420" w:firstLineChars="200"/>
        <w:jc w:val="left"/>
        <w:rPr>
          <w:rFonts w:hint="eastAsia"/>
        </w:rPr>
      </w:pPr>
      <w:r>
        <w:rPr>
          <w:rFonts w:hint="eastAsia"/>
        </w:rPr>
        <w:t>《国民营养计划（2017-2030年）》提出：“大力发展传统食养服务。加强传统食养指导。发挥中医药特色优势，制定符合我国现状的居民食养指南，引导养成符合我国不同地区饮食特点的食养习惯。”这为中医食养药膳的未来发展指明了方向，也为枸杞红酒的生产和推广提供了政策支持。</w:t>
      </w:r>
    </w:p>
    <w:p w14:paraId="4925DE05">
      <w:pPr>
        <w:ind w:firstLine="420" w:firstLineChars="200"/>
        <w:jc w:val="left"/>
        <w:rPr>
          <w:rFonts w:hint="eastAsia"/>
          <w:color w:val="000000"/>
          <w:szCs w:val="21"/>
          <w:lang w:val="en-US" w:eastAsia="zh-CN"/>
        </w:rPr>
      </w:pPr>
      <w:r>
        <w:rPr>
          <w:rFonts w:hint="eastAsia"/>
          <w:szCs w:val="21"/>
          <w:lang w:val="en-US" w:eastAsia="zh-CN"/>
        </w:rPr>
        <w:t>在过去的一段时间里，与枸杞生产、加工、销售相关的地方标准相继出台，在枸杞的生产基地建设、栽培技术、储存运输、市场建设和经营管理等方面进行了有序系统的规范，这为枸杞的产业化发展奠定了良好的基础。同时，国家标准对枸杞感官指标、理化指标进行了规范和分级，对涉及枸杞食用安全的成分检测标准和病虫害防治标准也出台了相关标准。这为枸杞的食品加工和生产提供了健康安全保障。</w:t>
      </w:r>
      <w:r>
        <w:rPr>
          <w:rFonts w:hint="eastAsia"/>
          <w:color w:val="000000"/>
          <w:szCs w:val="21"/>
          <w:lang w:val="en-US" w:eastAsia="zh-CN"/>
        </w:rPr>
        <w:t>目前，国家标准在果酒的质量要求方面，对涉及枸杞的枸杞酒和枸杞果酒的原料、工艺、检验和储存等进行了规范，在涉及枸杞的其他食品方面，银川金杞源枸杞有限公司在中医理论指导下，结合现代科技生产工艺开发出鸿杞牌枸杞益生菌养生药膳饮品，当前已受到广大消费者的认可，为枸杞类食品的制作和应用开辟了新的推广路径。</w:t>
      </w:r>
    </w:p>
    <w:p w14:paraId="190B5F09">
      <w:pPr>
        <w:ind w:firstLine="420" w:firstLineChars="200"/>
        <w:jc w:val="left"/>
        <w:rPr>
          <w:rFonts w:hint="eastAsia"/>
          <w:color w:val="000000"/>
          <w:szCs w:val="21"/>
          <w:lang w:val="en-US" w:eastAsia="zh-CN"/>
        </w:rPr>
      </w:pPr>
      <w:r>
        <w:rPr>
          <w:rFonts w:hint="eastAsia"/>
          <w:color w:val="000000"/>
          <w:szCs w:val="21"/>
          <w:lang w:val="en-US" w:eastAsia="zh-CN"/>
        </w:rPr>
        <w:t>然而，涉及枸杞红酒领域的相关标准尚不完善，与中医养生理论相结合，发挥枸杞红酒养生保健作用的相关标准尚属空白。现代医学由疾病医学向健康医学转变，注重预防在生命健康中占有越来越重要的地位，将食品与中药相结合彰显了中医“治未病”的健康养生特色。枸杞作为极具养生保健价值的中药，一直以来都受到人们的追捧和喜爱。然而，对于枸杞的具体应用大众了解不足，还停留在民间经验上，往往出现食不对证，起不到养生保健作用，甚至出现副作用，急需一套完善的药膳技术标准对枸杞的使用进行规范，对大众进行健康养生指导。</w:t>
      </w:r>
    </w:p>
    <w:p w14:paraId="59C36D8D">
      <w:pPr>
        <w:ind w:firstLine="420" w:firstLineChars="200"/>
        <w:jc w:val="left"/>
      </w:pPr>
      <w:r>
        <w:rPr>
          <w:rFonts w:hint="eastAsia"/>
        </w:rPr>
        <w:t>本文件制定的目标是</w:t>
      </w:r>
      <w:r>
        <w:rPr>
          <w:rFonts w:hint="eastAsia"/>
          <w:color w:val="000000"/>
          <w:szCs w:val="21"/>
          <w:lang w:val="en-US" w:eastAsia="zh-CN"/>
        </w:rPr>
        <w:t>规范与体现枸杞红酒的技术方案与功用特色，提高枸杞红酒的经济和社会价值，为今后开展的枸杞系列药膳技术指南提供参考经验和技术借鉴。</w:t>
      </w:r>
    </w:p>
    <w:p w14:paraId="3E3A24D2">
      <w:pPr>
        <w:ind w:firstLine="420" w:firstLineChars="200"/>
        <w:jc w:val="left"/>
      </w:pPr>
      <w:r>
        <w:rPr>
          <w:rFonts w:hint="eastAsia"/>
        </w:rPr>
        <w:t>本文件是由中国药膳研究会立项，银川金杞源枸杞有限公司组织研制，形成初稿，并经过试制试食、征求意见、同行评价、专家审核等阶段进行完善而形成。本文件在制定过程中，所有相关参与者均无利益冲突。</w:t>
      </w:r>
    </w:p>
    <w:p w14:paraId="76612A2B">
      <w:pPr>
        <w:ind w:firstLine="420" w:firstLineChars="200"/>
        <w:jc w:val="left"/>
        <w:rPr>
          <w:rFonts w:hint="eastAsia"/>
          <w:color w:val="000000"/>
          <w:szCs w:val="21"/>
          <w:lang w:val="en-US" w:eastAsia="zh-CN"/>
        </w:rPr>
      </w:pPr>
    </w:p>
    <w:p w14:paraId="235CA8A3">
      <w:pPr>
        <w:widowControl/>
        <w:jc w:val="center"/>
        <w:outlineLvl w:val="0"/>
        <w:rPr>
          <w:rFonts w:hint="eastAsia" w:ascii="黑体" w:hAnsi="宋体" w:eastAsia="黑体" w:cs="黑体"/>
          <w:color w:val="000000"/>
          <w:kern w:val="0"/>
          <w:sz w:val="31"/>
          <w:szCs w:val="31"/>
          <w:lang w:bidi="ar"/>
        </w:rPr>
        <w:sectPr>
          <w:headerReference r:id="rId11" w:type="default"/>
          <w:footerReference r:id="rId12" w:type="default"/>
          <w:pgSz w:w="11906" w:h="16838"/>
          <w:pgMar w:top="1440" w:right="1800" w:bottom="1440" w:left="1800" w:header="851" w:footer="992" w:gutter="0"/>
          <w:pgNumType w:fmt="upperRoman"/>
          <w:cols w:space="425" w:num="1"/>
          <w:docGrid w:type="lines" w:linePitch="312" w:charSpace="0"/>
        </w:sectPr>
      </w:pPr>
      <w:bookmarkStart w:id="13" w:name="_Toc19265"/>
      <w:bookmarkStart w:id="14" w:name="_Toc22926"/>
      <w:bookmarkStart w:id="15" w:name="_Toc31480"/>
      <w:bookmarkStart w:id="16" w:name="_Toc17952"/>
      <w:bookmarkStart w:id="17" w:name="_Toc15676"/>
      <w:bookmarkStart w:id="18" w:name="_Toc7093"/>
    </w:p>
    <w:p w14:paraId="77278C85">
      <w:pPr>
        <w:widowControl/>
        <w:jc w:val="center"/>
        <w:outlineLvl w:val="0"/>
      </w:pPr>
      <w:r>
        <w:rPr>
          <w:rFonts w:hint="eastAsia" w:ascii="黑体" w:hAnsi="宋体" w:eastAsia="黑体" w:cs="黑体"/>
          <w:color w:val="000000"/>
          <w:kern w:val="0"/>
          <w:sz w:val="31"/>
          <w:szCs w:val="31"/>
          <w:lang w:bidi="ar"/>
        </w:rPr>
        <w:t>枸杞药膳技术指南 第1部分 枸杞红酒</w:t>
      </w:r>
      <w:bookmarkEnd w:id="13"/>
      <w:bookmarkEnd w:id="14"/>
      <w:bookmarkEnd w:id="15"/>
      <w:bookmarkEnd w:id="16"/>
      <w:bookmarkEnd w:id="17"/>
      <w:bookmarkEnd w:id="18"/>
    </w:p>
    <w:p w14:paraId="25F75764">
      <w:pPr>
        <w:widowControl/>
        <w:ind w:firstLine="420" w:firstLineChars="200"/>
        <w:jc w:val="left"/>
        <w:rPr>
          <w:rFonts w:ascii="黑体" w:hAnsi="宋体" w:eastAsia="黑体" w:cs="黑体"/>
          <w:color w:val="000000"/>
          <w:kern w:val="0"/>
          <w:lang w:bidi="ar"/>
        </w:rPr>
      </w:pPr>
    </w:p>
    <w:p w14:paraId="4346B4F1">
      <w:pPr>
        <w:widowControl/>
        <w:ind w:firstLine="420" w:firstLineChars="200"/>
        <w:jc w:val="left"/>
        <w:rPr>
          <w:rFonts w:ascii="黑体" w:hAnsi="宋体" w:eastAsia="黑体" w:cs="黑体"/>
          <w:color w:val="000000"/>
          <w:kern w:val="0"/>
          <w:lang w:bidi="ar"/>
        </w:rPr>
      </w:pPr>
      <w:r>
        <w:rPr>
          <w:rFonts w:hint="eastAsia" w:ascii="黑体" w:hAnsi="宋体" w:eastAsia="黑体" w:cs="黑体"/>
          <w:color w:val="000000"/>
          <w:kern w:val="0"/>
          <w:lang w:bidi="ar"/>
        </w:rPr>
        <w:t>重要提示：</w:t>
      </w:r>
      <w:r>
        <w:rPr>
          <w:rFonts w:hint="eastAsia" w:ascii="黑体" w:hAnsi="黑体" w:eastAsia="黑体"/>
          <w:lang w:bidi="ar"/>
        </w:rPr>
        <w:t>本文件所推荐的食养药膳均不以治疗为目的，且不能代替药物</w:t>
      </w:r>
      <w:r>
        <w:rPr>
          <w:rFonts w:hint="eastAsia" w:ascii="黑体" w:hAnsi="宋体" w:eastAsia="黑体" w:cs="黑体"/>
          <w:color w:val="000000"/>
          <w:kern w:val="0"/>
          <w:lang w:bidi="ar"/>
        </w:rPr>
        <w:t>。</w:t>
      </w:r>
    </w:p>
    <w:p w14:paraId="7E50B956">
      <w:pPr>
        <w:widowControl/>
        <w:ind w:firstLine="420" w:firstLineChars="200"/>
        <w:jc w:val="left"/>
        <w:rPr>
          <w:rFonts w:ascii="黑体" w:hAnsi="宋体" w:eastAsia="黑体" w:cs="黑体"/>
          <w:color w:val="000000"/>
          <w:kern w:val="0"/>
          <w:lang w:bidi="ar"/>
        </w:rPr>
      </w:pPr>
    </w:p>
    <w:p w14:paraId="0A984750">
      <w:pPr>
        <w:widowControl/>
        <w:jc w:val="left"/>
        <w:outlineLvl w:val="0"/>
      </w:pPr>
      <w:bookmarkStart w:id="19" w:name="_Toc2885"/>
      <w:bookmarkStart w:id="20" w:name="_Toc3761"/>
      <w:bookmarkStart w:id="21" w:name="_Toc21431"/>
      <w:bookmarkStart w:id="22" w:name="_Toc12516"/>
      <w:bookmarkStart w:id="23" w:name="_Toc28478"/>
      <w:r>
        <w:rPr>
          <w:rFonts w:ascii="黑体" w:hAnsi="宋体" w:eastAsia="黑体" w:cs="黑体"/>
          <w:color w:val="000000"/>
          <w:kern w:val="0"/>
          <w:lang w:bidi="ar"/>
        </w:rPr>
        <w:t>1 范围</w:t>
      </w:r>
      <w:bookmarkEnd w:id="19"/>
      <w:bookmarkEnd w:id="20"/>
      <w:bookmarkEnd w:id="21"/>
      <w:bookmarkEnd w:id="22"/>
      <w:bookmarkEnd w:id="23"/>
    </w:p>
    <w:p w14:paraId="68BEA99E">
      <w:pPr>
        <w:widowControl/>
        <w:ind w:firstLine="420" w:firstLineChars="200"/>
        <w:jc w:val="left"/>
        <w:rPr>
          <w:rFonts w:hint="eastAsia" w:ascii="宋体" w:hAnsi="宋体" w:cs="宋体"/>
          <w:color w:val="000000"/>
          <w:kern w:val="0"/>
          <w:lang w:bidi="ar"/>
        </w:rPr>
      </w:pPr>
      <w:r>
        <w:rPr>
          <w:rFonts w:hint="eastAsia" w:ascii="宋体" w:hAnsi="宋体" w:cs="宋体"/>
          <w:color w:val="000000"/>
          <w:kern w:val="0"/>
          <w:lang w:bidi="ar"/>
        </w:rPr>
        <w:t>本标准规定了枸杞</w:t>
      </w:r>
      <w:r>
        <w:rPr>
          <w:rFonts w:hint="eastAsia" w:ascii="宋体" w:hAnsi="宋体" w:cs="宋体"/>
          <w:color w:val="000000"/>
          <w:kern w:val="0"/>
          <w:lang w:val="en-US" w:eastAsia="zh-CN" w:bidi="ar"/>
        </w:rPr>
        <w:t>红酒</w:t>
      </w:r>
      <w:r>
        <w:rPr>
          <w:rFonts w:hint="eastAsia" w:ascii="宋体" w:hAnsi="宋体" w:cs="宋体"/>
          <w:color w:val="000000"/>
          <w:kern w:val="0"/>
          <w:lang w:bidi="ar"/>
        </w:rPr>
        <w:t>的术语和定义、</w:t>
      </w:r>
      <w:r>
        <w:rPr>
          <w:rFonts w:hint="eastAsia" w:ascii="宋体" w:hAnsi="宋体" w:cs="宋体"/>
          <w:color w:val="000000"/>
          <w:kern w:val="0"/>
          <w:lang w:val="en-US" w:eastAsia="zh-CN" w:bidi="ar"/>
        </w:rPr>
        <w:t>配方及原则、一般要求、推荐方案、产品标志、包装、运输和储存</w:t>
      </w:r>
      <w:r>
        <w:rPr>
          <w:rFonts w:hint="eastAsia" w:ascii="宋体" w:hAnsi="宋体" w:cs="宋体"/>
          <w:color w:val="000000"/>
          <w:kern w:val="0"/>
          <w:lang w:bidi="ar"/>
        </w:rPr>
        <w:t>。</w:t>
      </w:r>
    </w:p>
    <w:p w14:paraId="54D247B1">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本标准适用于枸杞</w:t>
      </w:r>
      <w:r>
        <w:rPr>
          <w:rFonts w:hint="eastAsia" w:ascii="宋体" w:hAnsi="宋体" w:cs="宋体"/>
          <w:color w:val="000000"/>
          <w:kern w:val="0"/>
          <w:lang w:val="en-US" w:eastAsia="zh-CN" w:bidi="ar"/>
        </w:rPr>
        <w:t>红酒</w:t>
      </w:r>
      <w:r>
        <w:rPr>
          <w:rFonts w:hint="eastAsia" w:ascii="宋体" w:hAnsi="宋体" w:cs="宋体"/>
          <w:color w:val="000000"/>
          <w:kern w:val="0"/>
          <w:lang w:bidi="ar"/>
        </w:rPr>
        <w:t>。</w:t>
      </w:r>
    </w:p>
    <w:p w14:paraId="22152E37">
      <w:pPr>
        <w:widowControl/>
        <w:spacing w:before="156" w:beforeLines="50" w:after="156" w:afterLines="50"/>
        <w:jc w:val="left"/>
        <w:outlineLvl w:val="0"/>
      </w:pPr>
      <w:bookmarkStart w:id="24" w:name="_Toc26145"/>
      <w:bookmarkStart w:id="25" w:name="_Toc3917"/>
      <w:bookmarkStart w:id="26" w:name="_Toc24004"/>
      <w:bookmarkStart w:id="27" w:name="_Toc28602"/>
      <w:bookmarkStart w:id="28" w:name="_Toc29286"/>
      <w:r>
        <w:rPr>
          <w:rFonts w:ascii="黑体" w:hAnsi="宋体" w:eastAsia="黑体" w:cs="黑体"/>
          <w:color w:val="000000"/>
          <w:kern w:val="0"/>
          <w:lang w:bidi="ar"/>
        </w:rPr>
        <w:t>2 规范性引用文件</w:t>
      </w:r>
      <w:bookmarkEnd w:id="24"/>
      <w:bookmarkEnd w:id="25"/>
      <w:bookmarkEnd w:id="26"/>
      <w:bookmarkEnd w:id="27"/>
      <w:bookmarkEnd w:id="28"/>
    </w:p>
    <w:p w14:paraId="219AB073">
      <w:pPr>
        <w:pStyle w:val="12"/>
      </w:pPr>
      <w:r>
        <w:rPr>
          <w:rFonts w:hint="eastAsia"/>
        </w:rPr>
        <w:t>下列文件对于本文件的应用是必不可少的。凡是注日期的引用文件，仅注日期的版本适用于本文件。凡是不注日期引用文件，其最新版本（包括所有的修改单）适用于本文件。</w:t>
      </w:r>
    </w:p>
    <w:p w14:paraId="466FF5A8">
      <w:pPr>
        <w:widowControl/>
        <w:ind w:firstLine="420" w:firstLineChars="200"/>
        <w:jc w:val="left"/>
        <w:rPr>
          <w:highlight w:val="yellow"/>
        </w:rPr>
      </w:pPr>
      <w:r>
        <w:rPr>
          <w:rFonts w:hint="eastAsia"/>
        </w:rPr>
        <w:t>GB/T 16751.2—2021 中医临床诊疗术语 第2部分：证候</w:t>
      </w:r>
    </w:p>
    <w:p w14:paraId="578C4609">
      <w:pPr>
        <w:widowControl/>
        <w:ind w:firstLine="420" w:firstLineChars="200"/>
        <w:jc w:val="left"/>
        <w:rPr>
          <w:rFonts w:hint="eastAsia"/>
        </w:rPr>
      </w:pPr>
      <w:r>
        <w:rPr>
          <w:rFonts w:hint="eastAsia"/>
        </w:rPr>
        <w:t>GB/T 191 包装储运图示标志</w:t>
      </w:r>
    </w:p>
    <w:p w14:paraId="5AB32460">
      <w:pPr>
        <w:widowControl/>
        <w:ind w:firstLine="420" w:firstLineChars="200"/>
        <w:jc w:val="left"/>
        <w:rPr>
          <w:rFonts w:hint="eastAsia"/>
        </w:rPr>
      </w:pPr>
      <w:r>
        <w:rPr>
          <w:rFonts w:hint="eastAsia"/>
        </w:rPr>
        <w:t>GB 2758 发酵酒卫生标准</w:t>
      </w:r>
    </w:p>
    <w:p w14:paraId="29A91B90">
      <w:pPr>
        <w:widowControl/>
        <w:ind w:firstLine="420" w:firstLineChars="200"/>
        <w:jc w:val="left"/>
        <w:rPr>
          <w:rFonts w:hint="eastAsia"/>
        </w:rPr>
      </w:pPr>
      <w:r>
        <w:rPr>
          <w:rFonts w:hint="eastAsia"/>
        </w:rPr>
        <w:t>GB/T 5009.29 食品中山梨酸、苯甲酸的测定</w:t>
      </w:r>
    </w:p>
    <w:p w14:paraId="46B176E3">
      <w:pPr>
        <w:widowControl/>
        <w:ind w:firstLine="420" w:firstLineChars="200"/>
        <w:jc w:val="left"/>
        <w:rPr>
          <w:rFonts w:hint="eastAsia"/>
        </w:rPr>
      </w:pPr>
      <w:r>
        <w:rPr>
          <w:rFonts w:hint="eastAsia"/>
        </w:rPr>
        <w:t>GB 10344 预包装饮料酒标签通则</w:t>
      </w:r>
    </w:p>
    <w:p w14:paraId="0B09CC9E">
      <w:pPr>
        <w:widowControl/>
        <w:ind w:firstLine="420" w:firstLineChars="200"/>
        <w:jc w:val="left"/>
        <w:rPr>
          <w:rFonts w:hint="eastAsia"/>
        </w:rPr>
      </w:pPr>
      <w:r>
        <w:rPr>
          <w:rFonts w:hint="eastAsia"/>
        </w:rPr>
        <w:t>GB/T 15038 葡萄酒、果酒通用分析方法</w:t>
      </w:r>
    </w:p>
    <w:p w14:paraId="705250B3">
      <w:pPr>
        <w:widowControl/>
        <w:ind w:firstLine="420" w:firstLineChars="200"/>
        <w:jc w:val="left"/>
        <w:rPr>
          <w:rFonts w:hint="eastAsia"/>
        </w:rPr>
      </w:pPr>
      <w:r>
        <w:rPr>
          <w:rFonts w:hint="eastAsia"/>
        </w:rPr>
        <w:t>JJF 1070 定量包装商品净含量计量检验规则</w:t>
      </w:r>
    </w:p>
    <w:p w14:paraId="0897416C">
      <w:pPr>
        <w:widowControl/>
        <w:ind w:firstLine="420" w:firstLineChars="200"/>
        <w:jc w:val="left"/>
        <w:rPr>
          <w:rFonts w:hint="eastAsia"/>
        </w:rPr>
      </w:pPr>
      <w:r>
        <w:rPr>
          <w:rFonts w:hint="eastAsia"/>
        </w:rPr>
        <w:t>GB 12697-1990  果酒厂卫生规范</w:t>
      </w:r>
    </w:p>
    <w:p w14:paraId="5B904B4E">
      <w:pPr>
        <w:widowControl/>
        <w:ind w:firstLine="420" w:firstLineChars="200"/>
        <w:jc w:val="left"/>
        <w:rPr>
          <w:rFonts w:hint="eastAsia"/>
        </w:rPr>
      </w:pPr>
      <w:r>
        <w:rPr>
          <w:rFonts w:hint="eastAsia"/>
        </w:rPr>
        <w:t>GB 14881-1994  食品企业通用卫生规范</w:t>
      </w:r>
    </w:p>
    <w:p w14:paraId="1A931245">
      <w:pPr>
        <w:widowControl/>
        <w:ind w:firstLine="420" w:firstLineChars="200"/>
        <w:jc w:val="left"/>
      </w:pPr>
      <w:r>
        <w:rPr>
          <w:rFonts w:hint="eastAsia"/>
        </w:rPr>
        <w:t>国家质量监督检验检疫总局[2005]第 75 号令 定量包装商品计量监督管理办法</w:t>
      </w:r>
    </w:p>
    <w:p w14:paraId="057C0C80">
      <w:pPr>
        <w:widowControl/>
        <w:spacing w:before="156" w:beforeLines="50" w:after="156" w:afterLines="50"/>
        <w:jc w:val="left"/>
        <w:outlineLvl w:val="0"/>
      </w:pPr>
      <w:bookmarkStart w:id="29" w:name="_Toc5929"/>
      <w:bookmarkStart w:id="30" w:name="_Toc10341"/>
      <w:bookmarkStart w:id="31" w:name="_Toc31851"/>
      <w:bookmarkStart w:id="32" w:name="_Toc31489"/>
      <w:bookmarkStart w:id="33" w:name="_Toc17681"/>
      <w:r>
        <w:rPr>
          <w:rFonts w:hint="eastAsia" w:ascii="黑体" w:hAnsi="宋体" w:eastAsia="黑体" w:cs="黑体"/>
          <w:color w:val="000000"/>
          <w:kern w:val="0"/>
          <w:lang w:bidi="ar"/>
        </w:rPr>
        <w:t>3</w:t>
      </w:r>
      <w:r>
        <w:rPr>
          <w:rFonts w:ascii="黑体" w:hAnsi="宋体" w:eastAsia="黑体" w:cs="黑体"/>
          <w:color w:val="000000"/>
          <w:kern w:val="0"/>
          <w:lang w:bidi="ar"/>
        </w:rPr>
        <w:t xml:space="preserve"> 术语及定义</w:t>
      </w:r>
      <w:bookmarkEnd w:id="29"/>
      <w:bookmarkEnd w:id="30"/>
      <w:bookmarkEnd w:id="31"/>
      <w:bookmarkEnd w:id="32"/>
      <w:bookmarkEnd w:id="33"/>
    </w:p>
    <w:p w14:paraId="097F8536">
      <w:pPr>
        <w:widowControl/>
        <w:jc w:val="left"/>
        <w:outlineLvl w:val="1"/>
      </w:pPr>
      <w:r>
        <w:rPr>
          <w:rFonts w:hint="eastAsia" w:ascii="黑体" w:hAnsi="宋体" w:eastAsia="黑体" w:cs="黑体"/>
          <w:color w:val="000000"/>
          <w:kern w:val="0"/>
          <w:lang w:bidi="ar"/>
        </w:rPr>
        <w:t>3.1</w:t>
      </w:r>
      <w:bookmarkStart w:id="34" w:name="_Toc28440"/>
      <w:bookmarkStart w:id="35" w:name="_Toc28895"/>
      <w:bookmarkStart w:id="36" w:name="_Toc14617"/>
      <w:bookmarkStart w:id="37" w:name="_Toc19040"/>
      <w:r>
        <w:rPr>
          <w:rFonts w:hint="eastAsia" w:ascii="黑体" w:hAnsi="宋体" w:eastAsia="黑体" w:cs="黑体"/>
          <w:color w:val="000000"/>
          <w:kern w:val="0"/>
          <w:lang w:val="en-US" w:eastAsia="zh-CN" w:bidi="ar"/>
        </w:rPr>
        <w:t>枸杞红酒</w:t>
      </w:r>
      <w:r>
        <w:rPr>
          <w:rFonts w:hint="eastAsia" w:ascii="黑体" w:hAnsi="宋体" w:eastAsia="黑体" w:cs="黑体"/>
          <w:color w:val="000000"/>
          <w:kern w:val="0"/>
          <w:lang w:bidi="ar"/>
        </w:rPr>
        <w:t>Gestation period</w:t>
      </w:r>
      <w:bookmarkEnd w:id="34"/>
      <w:bookmarkEnd w:id="35"/>
      <w:bookmarkEnd w:id="36"/>
      <w:bookmarkEnd w:id="37"/>
    </w:p>
    <w:p w14:paraId="61F8B1F4">
      <w:pPr>
        <w:widowControl/>
        <w:ind w:firstLine="420" w:firstLineChars="200"/>
        <w:jc w:val="left"/>
        <w:rPr>
          <w:rFonts w:hint="eastAsia" w:ascii="宋体" w:hAnsi="宋体" w:cs="宋体"/>
          <w:color w:val="000000"/>
          <w:kern w:val="0"/>
          <w:lang w:bidi="ar"/>
        </w:rPr>
      </w:pPr>
      <w:r>
        <w:rPr>
          <w:rFonts w:hint="eastAsia" w:ascii="宋体" w:hAnsi="宋体" w:cs="宋体"/>
          <w:color w:val="000000"/>
          <w:kern w:val="0"/>
          <w:lang w:val="en-US" w:eastAsia="zh-CN" w:bidi="ar"/>
        </w:rPr>
        <w:t>枸杞红</w:t>
      </w:r>
      <w:r>
        <w:rPr>
          <w:rFonts w:hint="eastAsia" w:ascii="宋体" w:hAnsi="宋体" w:cs="宋体"/>
          <w:color w:val="000000"/>
          <w:kern w:val="0"/>
          <w:lang w:bidi="ar"/>
        </w:rPr>
        <w:t>酒是指在中医药学、烹饪学和营养学理论指导下，将药食同源类中草药和红色酿酒葡萄按照一定比例混合，经全部或部分发酵酿制而成的，含有一定酒精度的发酵酒。</w:t>
      </w:r>
    </w:p>
    <w:p w14:paraId="1A362482">
      <w:pPr>
        <w:widowControl/>
        <w:jc w:val="left"/>
        <w:outlineLvl w:val="1"/>
        <w:rPr>
          <w:rFonts w:hint="eastAsia" w:ascii="黑体" w:hAnsi="宋体" w:eastAsia="黑体" w:cs="黑体"/>
          <w:color w:val="000000"/>
          <w:kern w:val="0"/>
          <w:lang w:val="en-US" w:eastAsia="zh-CN" w:bidi="ar"/>
        </w:rPr>
      </w:pPr>
      <w:r>
        <w:rPr>
          <w:rFonts w:hint="eastAsia" w:ascii="黑体" w:hAnsi="宋体" w:eastAsia="黑体" w:cs="黑体"/>
          <w:color w:val="000000"/>
          <w:kern w:val="0"/>
          <w:lang w:val="en-US" w:eastAsia="zh-CN" w:bidi="ar"/>
        </w:rPr>
        <w:t>3.2葡萄干红原浆Grape dry red pulp</w:t>
      </w:r>
    </w:p>
    <w:p w14:paraId="077B7AB9">
      <w:pPr>
        <w:widowControl/>
        <w:ind w:firstLine="420" w:firstLineChars="200"/>
        <w:jc w:val="left"/>
        <w:rPr>
          <w:rFonts w:hint="default" w:ascii="宋体" w:hAnsi="宋体" w:cs="宋体"/>
          <w:color w:val="000000"/>
          <w:kern w:val="0"/>
          <w:lang w:val="en-US" w:eastAsia="zh-CN" w:bidi="ar"/>
        </w:rPr>
      </w:pPr>
      <w:r>
        <w:rPr>
          <w:rFonts w:hint="default" w:ascii="宋体" w:hAnsi="宋体" w:cs="宋体"/>
          <w:color w:val="000000"/>
          <w:kern w:val="0"/>
          <w:lang w:val="en-US" w:eastAsia="zh-CN" w:bidi="ar"/>
        </w:rPr>
        <w:t>以鲜葡萄或葡萄汁为原料，经全部或部分发酵酿制而成的，含有一定酒精度的发酵酒。</w:t>
      </w:r>
    </w:p>
    <w:p w14:paraId="24DBD805">
      <w:pPr>
        <w:widowControl/>
        <w:spacing w:before="156" w:beforeLines="50" w:after="156" w:afterLines="50"/>
        <w:jc w:val="left"/>
        <w:outlineLvl w:val="0"/>
        <w:rPr>
          <w:rFonts w:hint="eastAsia" w:ascii="黑体" w:hAnsi="宋体" w:eastAsia="黑体" w:cs="黑体"/>
          <w:color w:val="000000"/>
          <w:kern w:val="0"/>
          <w:lang w:val="en-US" w:eastAsia="zh-CN" w:bidi="ar"/>
        </w:rPr>
      </w:pPr>
      <w:bookmarkStart w:id="38" w:name="_Toc9673"/>
      <w:r>
        <w:rPr>
          <w:rFonts w:hint="eastAsia" w:ascii="黑体" w:hAnsi="宋体" w:eastAsia="黑体" w:cs="黑体"/>
          <w:color w:val="000000"/>
          <w:kern w:val="0"/>
          <w:lang w:val="en-US" w:eastAsia="zh-CN" w:bidi="ar"/>
        </w:rPr>
        <w:t>4 配方及原则</w:t>
      </w:r>
      <w:bookmarkEnd w:id="38"/>
    </w:p>
    <w:p w14:paraId="5F2869E1">
      <w:pPr>
        <w:widowControl/>
        <w:jc w:val="left"/>
        <w:outlineLvl w:val="1"/>
        <w:rPr>
          <w:rFonts w:hint="default" w:ascii="黑体" w:hAnsi="宋体" w:eastAsia="黑体" w:cs="黑体"/>
          <w:color w:val="000000"/>
          <w:kern w:val="0"/>
          <w:lang w:val="en-US" w:eastAsia="zh-CN" w:bidi="ar"/>
        </w:rPr>
      </w:pPr>
      <w:r>
        <w:rPr>
          <w:rFonts w:hint="eastAsia" w:ascii="黑体" w:hAnsi="宋体" w:eastAsia="黑体" w:cs="黑体"/>
          <w:color w:val="000000"/>
          <w:kern w:val="0"/>
          <w:lang w:val="en-US" w:eastAsia="zh-CN" w:bidi="ar"/>
        </w:rPr>
        <w:t>4.1枸杞红酒的配方</w:t>
      </w:r>
    </w:p>
    <w:p w14:paraId="58036E9C">
      <w:pPr>
        <w:widowControl/>
        <w:ind w:firstLine="420" w:firstLineChars="200"/>
        <w:jc w:val="left"/>
        <w:rPr>
          <w:rFonts w:hint="eastAsia" w:ascii="宋体" w:hAnsi="宋体" w:eastAsia="宋体" w:cs="宋体"/>
          <w:color w:val="000000"/>
          <w:kern w:val="0"/>
          <w:lang w:eastAsia="zh-CN" w:bidi="ar"/>
        </w:rPr>
      </w:pPr>
      <w:r>
        <w:rPr>
          <w:rFonts w:hint="eastAsia" w:ascii="宋体" w:hAnsi="宋体" w:cs="宋体"/>
          <w:color w:val="000000"/>
          <w:kern w:val="0"/>
          <w:lang w:bidi="ar"/>
        </w:rPr>
        <w:t>葡萄干红原浆、枸杞子、</w:t>
      </w:r>
      <w:r>
        <w:rPr>
          <w:rFonts w:hint="eastAsia" w:ascii="宋体" w:hAnsi="宋体" w:cs="宋体"/>
          <w:color w:val="000000"/>
          <w:kern w:val="0"/>
          <w:lang w:eastAsia="zh-CN" w:bidi="ar"/>
        </w:rPr>
        <w:t>桑葚</w:t>
      </w:r>
      <w:r>
        <w:rPr>
          <w:rFonts w:hint="eastAsia" w:ascii="宋体" w:hAnsi="宋体" w:cs="宋体"/>
          <w:color w:val="000000"/>
          <w:kern w:val="0"/>
          <w:lang w:bidi="ar"/>
        </w:rPr>
        <w:t>、菊花、发酵菌（焦亚硫酸钾）</w:t>
      </w:r>
      <w:r>
        <w:rPr>
          <w:rFonts w:hint="eastAsia" w:ascii="宋体" w:hAnsi="宋体" w:cs="宋体"/>
          <w:color w:val="000000"/>
          <w:kern w:val="0"/>
          <w:lang w:eastAsia="zh-CN" w:bidi="ar"/>
        </w:rPr>
        <w:t>。</w:t>
      </w:r>
    </w:p>
    <w:p w14:paraId="734E6EFF">
      <w:pPr>
        <w:widowControl/>
        <w:jc w:val="left"/>
        <w:outlineLvl w:val="1"/>
        <w:rPr>
          <w:rFonts w:hint="default" w:ascii="宋体" w:hAnsi="宋体" w:cs="宋体"/>
          <w:color w:val="000000"/>
          <w:kern w:val="0"/>
          <w:lang w:val="en-US" w:eastAsia="zh-CN" w:bidi="ar"/>
        </w:rPr>
      </w:pPr>
      <w:r>
        <w:rPr>
          <w:rFonts w:hint="eastAsia" w:ascii="黑体" w:hAnsi="宋体" w:eastAsia="黑体" w:cs="黑体"/>
          <w:color w:val="000000"/>
          <w:kern w:val="0"/>
          <w:lang w:val="en-US" w:eastAsia="zh-CN" w:bidi="ar"/>
        </w:rPr>
        <w:t>4.2配方原则</w:t>
      </w:r>
    </w:p>
    <w:p w14:paraId="40219917">
      <w:pPr>
        <w:widowControl/>
        <w:ind w:firstLine="420" w:firstLineChars="200"/>
        <w:jc w:val="left"/>
      </w:pPr>
      <w:r>
        <w:rPr>
          <w:rFonts w:hint="eastAsia" w:ascii="宋体" w:hAnsi="宋体" w:cs="宋体"/>
          <w:color w:val="000000"/>
          <w:kern w:val="0"/>
          <w:lang w:val="en-US" w:eastAsia="zh-CN" w:bidi="ar"/>
        </w:rPr>
        <w:t>配方以药食同源的枸杞子、桑葚和菊花组成，其中枸杞子</w:t>
      </w:r>
      <w:r>
        <w:rPr>
          <w:rFonts w:hint="eastAsia" w:ascii="宋体" w:hAnsi="宋体" w:cs="宋体"/>
          <w:color w:val="000000"/>
          <w:kern w:val="0"/>
          <w:lang w:bidi="ar"/>
        </w:rPr>
        <w:t>滋补肝肾</w:t>
      </w:r>
      <w:r>
        <w:rPr>
          <w:rFonts w:hint="eastAsia" w:ascii="宋体" w:hAnsi="宋体" w:cs="宋体"/>
          <w:color w:val="000000"/>
          <w:kern w:val="0"/>
          <w:lang w:eastAsia="zh-CN" w:bidi="ar"/>
        </w:rPr>
        <w:t>，</w:t>
      </w:r>
      <w:r>
        <w:rPr>
          <w:rFonts w:hint="eastAsia" w:ascii="宋体" w:hAnsi="宋体" w:cs="宋体"/>
          <w:color w:val="000000"/>
          <w:kern w:val="0"/>
          <w:lang w:bidi="ar"/>
        </w:rPr>
        <w:t>益精明目</w:t>
      </w:r>
      <w:r>
        <w:rPr>
          <w:rFonts w:hint="eastAsia" w:ascii="宋体" w:hAnsi="宋体" w:cs="宋体"/>
          <w:color w:val="000000"/>
          <w:kern w:val="0"/>
          <w:lang w:eastAsia="zh-CN" w:bidi="ar"/>
        </w:rPr>
        <w:t>；桑葚</w:t>
      </w:r>
      <w:r>
        <w:rPr>
          <w:rFonts w:hint="eastAsia" w:ascii="宋体" w:hAnsi="宋体" w:cs="宋体"/>
          <w:color w:val="000000"/>
          <w:kern w:val="0"/>
          <w:lang w:bidi="ar"/>
        </w:rPr>
        <w:t>滋阴补血</w:t>
      </w:r>
      <w:r>
        <w:rPr>
          <w:rFonts w:hint="eastAsia" w:ascii="宋体" w:hAnsi="宋体" w:cs="宋体"/>
          <w:color w:val="000000"/>
          <w:kern w:val="0"/>
          <w:lang w:eastAsia="zh-CN" w:bidi="ar"/>
        </w:rPr>
        <w:t>，</w:t>
      </w:r>
      <w:r>
        <w:rPr>
          <w:rFonts w:hint="eastAsia" w:ascii="宋体" w:hAnsi="宋体" w:cs="宋体"/>
          <w:color w:val="000000"/>
          <w:kern w:val="0"/>
          <w:lang w:bidi="ar"/>
        </w:rPr>
        <w:t>生津润燥</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两者合用，能增强滋补肝肾之力。</w:t>
      </w:r>
      <w:r>
        <w:rPr>
          <w:rFonts w:hint="eastAsia" w:ascii="宋体" w:hAnsi="宋体" w:cs="宋体"/>
          <w:color w:val="000000"/>
          <w:kern w:val="0"/>
          <w:lang w:bidi="ar"/>
        </w:rPr>
        <w:t>菊花疏散风热，平抑肝阳，清肝明目</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既能缓和酒的温燥之性，又能防止枸杞子和桑葚过于滋腻碍胃，使红酒的口干更加柔和。</w:t>
      </w:r>
    </w:p>
    <w:p w14:paraId="3E9120FD">
      <w:pPr>
        <w:widowControl/>
        <w:spacing w:before="156" w:beforeLines="50" w:after="156" w:afterLines="50"/>
        <w:jc w:val="left"/>
        <w:outlineLvl w:val="0"/>
        <w:rPr>
          <w:rFonts w:hint="eastAsia" w:ascii="黑体" w:hAnsi="宋体" w:eastAsia="黑体" w:cs="黑体"/>
          <w:color w:val="000000"/>
          <w:kern w:val="0"/>
          <w:lang w:val="en-US" w:eastAsia="zh-CN" w:bidi="ar"/>
        </w:rPr>
      </w:pPr>
      <w:bookmarkStart w:id="39" w:name="_Toc5035"/>
      <w:bookmarkStart w:id="40" w:name="_Toc8129"/>
      <w:r>
        <w:rPr>
          <w:rFonts w:hint="eastAsia" w:ascii="黑体" w:hAnsi="宋体" w:eastAsia="黑体" w:cs="黑体"/>
          <w:color w:val="000000"/>
          <w:kern w:val="0"/>
          <w:lang w:val="en-US" w:eastAsia="zh-CN" w:bidi="ar"/>
        </w:rPr>
        <w:t>5 一般要求</w:t>
      </w:r>
      <w:bookmarkEnd w:id="39"/>
      <w:bookmarkEnd w:id="40"/>
    </w:p>
    <w:p w14:paraId="0795E48A">
      <w:pPr>
        <w:keepNext w:val="0"/>
        <w:keepLines w:val="0"/>
        <w:widowControl/>
        <w:suppressLineNumbers w:val="0"/>
        <w:jc w:val="left"/>
        <w:outlineLvl w:val="1"/>
      </w:pPr>
      <w:r>
        <w:rPr>
          <w:rFonts w:hint="eastAsia" w:ascii="黑体" w:hAnsi="宋体" w:eastAsia="黑体" w:cs="黑体"/>
          <w:color w:val="000000"/>
          <w:kern w:val="0"/>
          <w:sz w:val="21"/>
          <w:szCs w:val="21"/>
          <w:lang w:val="en-US" w:eastAsia="zh-CN" w:bidi="ar"/>
        </w:rPr>
        <w:t>5</w:t>
      </w:r>
      <w:r>
        <w:rPr>
          <w:rFonts w:ascii="黑体" w:hAnsi="宋体" w:eastAsia="黑体" w:cs="黑体"/>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1</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原料要求</w:t>
      </w:r>
      <w:r>
        <w:rPr>
          <w:rFonts w:ascii="黑体" w:hAnsi="宋体" w:eastAsia="黑体" w:cs="黑体"/>
          <w:color w:val="000000"/>
          <w:kern w:val="0"/>
          <w:sz w:val="21"/>
          <w:szCs w:val="21"/>
          <w:lang w:val="en-US" w:eastAsia="zh-CN" w:bidi="ar"/>
        </w:rPr>
        <w:t xml:space="preserve"> </w:t>
      </w:r>
    </w:p>
    <w:p w14:paraId="69D6132F">
      <w:pPr>
        <w:widowControl/>
        <w:jc w:val="left"/>
        <w:outlineLvl w:val="2"/>
        <w:rPr>
          <w:rFonts w:hint="default" w:ascii="黑体" w:hAnsi="宋体" w:eastAsia="黑体" w:cs="黑体"/>
          <w:color w:val="000000"/>
          <w:kern w:val="0"/>
          <w:lang w:val="en-US" w:eastAsia="zh-CN" w:bidi="ar"/>
        </w:rPr>
      </w:pPr>
      <w:r>
        <w:rPr>
          <w:rFonts w:hint="eastAsia" w:ascii="黑体" w:hAnsi="宋体" w:eastAsia="黑体" w:cs="黑体"/>
          <w:color w:val="000000"/>
          <w:kern w:val="0"/>
          <w:lang w:val="en-US" w:eastAsia="zh-CN" w:bidi="ar"/>
        </w:rPr>
        <w:t>5.1.1枸杞原料要求</w:t>
      </w:r>
    </w:p>
    <w:p w14:paraId="5406D518">
      <w:pPr>
        <w:keepNext w:val="0"/>
        <w:keepLines w:val="0"/>
        <w:widowControl/>
        <w:suppressLineNumbers w:val="0"/>
        <w:jc w:val="left"/>
        <w:outlineLvl w:val="3"/>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5.1.1.1产地</w:t>
      </w:r>
    </w:p>
    <w:p w14:paraId="6CFE8911">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宁夏枸杞被公认为道地药材中的上品，尤其是产自宁夏中宁县的枸杞。宁夏地区特有的黄土高原土壤、昼夜温差大的气候条件以及充足的日照，为枸杞的生长提供了得天独厚的环境。</w:t>
      </w:r>
    </w:p>
    <w:p w14:paraId="0674E1C4">
      <w:pPr>
        <w:keepNext w:val="0"/>
        <w:keepLines w:val="0"/>
        <w:widowControl/>
        <w:suppressLineNumbers w:val="0"/>
        <w:jc w:val="left"/>
        <w:outlineLvl w:val="3"/>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5.1.1.2选材</w:t>
      </w:r>
    </w:p>
    <w:p w14:paraId="176E02BC">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优质的宁夏枸杞呈类纺锤形或椭圆形，长6～20mm，直径3～10mm。表面红色或暗红色，顶端有小突起状的花柱痕，基部有白色的果梗痕。果皮柔韧，皱缩；果肉肉质，柔润。种子20～50粒，类肾形，扁而翘，表面浅黄色或棕黄色。气味微，味甜。</w:t>
      </w:r>
    </w:p>
    <w:p w14:paraId="19E8E65C">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5.1.2桑葚原料要求</w:t>
      </w:r>
    </w:p>
    <w:p w14:paraId="28C2FB1C">
      <w:pPr>
        <w:keepNext w:val="0"/>
        <w:keepLines w:val="0"/>
        <w:widowControl/>
        <w:suppressLineNumbers w:val="0"/>
        <w:jc w:val="left"/>
        <w:outlineLvl w:val="3"/>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5.1.2.1产地</w:t>
      </w:r>
    </w:p>
    <w:p w14:paraId="6AB96B97">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多选用黄河古道和南疆地区桑葚，包括北京、四川、山西、浙江、新疆、山东、广西等。其中，山西阳城和南疆的桑葚最为著名。山西省阳城县桑葚产量大，成熟后颜色呈乳白色，与众不同。南疆桑葚因光照条件充足，以果大、味甜而著名。</w:t>
      </w:r>
    </w:p>
    <w:p w14:paraId="66601986">
      <w:pPr>
        <w:keepNext w:val="0"/>
        <w:keepLines w:val="0"/>
        <w:widowControl/>
        <w:suppressLineNumbers w:val="0"/>
        <w:jc w:val="left"/>
        <w:outlineLvl w:val="3"/>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5.1.2.2选材</w:t>
      </w:r>
    </w:p>
    <w:p w14:paraId="2031556D">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优质的桑葚呈长圆形或卵圆形，长1～2cm，直径0.5～0.8cm。颜色可以是黄棕色、棕红色或暗紫色，有短果序梗。小瘦果卵圆形，稍扁，长约2mm，宽约1mm，外具肉质花被片4枚。气味微，味微酸而甜。桑葚果成熟后变肉质、黑紫色或红色，果实较小，呈圆球形，表皮较软。</w:t>
      </w:r>
    </w:p>
    <w:p w14:paraId="28724423">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5.1.3干菊花原料要求</w:t>
      </w:r>
    </w:p>
    <w:p w14:paraId="06CED4D8">
      <w:pPr>
        <w:keepNext w:val="0"/>
        <w:keepLines w:val="0"/>
        <w:widowControl/>
        <w:suppressLineNumbers w:val="0"/>
        <w:jc w:val="left"/>
        <w:outlineLvl w:val="3"/>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5.1.3.1产地</w:t>
      </w:r>
    </w:p>
    <w:p w14:paraId="35238C92">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干菊花可选用浙江桐乡的杭白菊、黄山的贡菊、安徽亳州的亳菊、滁州的滁菊、四川中江的川菊、河南焦作的怀菊花等。这些地区的气候条件和土壤环境非常适合菊花的生长，产出的干菊花品质优良。</w:t>
      </w:r>
    </w:p>
    <w:p w14:paraId="594F294C">
      <w:pPr>
        <w:keepNext w:val="0"/>
        <w:keepLines w:val="0"/>
        <w:widowControl/>
        <w:suppressLineNumbers w:val="0"/>
        <w:jc w:val="left"/>
        <w:outlineLvl w:val="3"/>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5.1.3.2选材</w:t>
      </w:r>
    </w:p>
    <w:p w14:paraId="4EAE6779">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选用颜色自然，形状完整饱满，无杂质和异物的优质干菊花。花瓣应该紧密贴合，不易散开。干燥过程中应避免使用硫磺熏蒸，以保证菊花的自然香气和颜色。干菊花泡水后，茶汤色泽清澈，呈淡黄色，气味清香，味道甘苦。</w:t>
      </w:r>
    </w:p>
    <w:p w14:paraId="0DA8C94D">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5.1.4葡萄酒要求</w:t>
      </w:r>
    </w:p>
    <w:p w14:paraId="3BA44107">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以鲜葡萄或葡萄汁为原料，经全部或部分发酵酿制而成的，含有一定酒精度的发酵酒。使用含糖大于45.0g/L的甜葡萄酒，在20℃时，二氧化碳压力小于0.05Mpa的平静葡萄酒。颜色呈深红色的红葡萄酒。</w:t>
      </w:r>
    </w:p>
    <w:p w14:paraId="7FC00324">
      <w:pPr>
        <w:keepNext w:val="0"/>
        <w:keepLines w:val="0"/>
        <w:widowControl/>
        <w:suppressLineNumbers w:val="0"/>
        <w:jc w:val="left"/>
        <w:outlineLvl w:val="1"/>
        <w:rPr>
          <w:rFonts w:hint="default"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5.2 感官要求</w:t>
      </w:r>
    </w:p>
    <w:p w14:paraId="32375C7F">
      <w:pPr>
        <w:keepNext w:val="0"/>
        <w:keepLines w:val="0"/>
        <w:widowControl/>
        <w:suppressLineNumbers w:val="0"/>
        <w:ind w:firstLine="422" w:firstLineChars="20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表1 感官要求</w:t>
      </w:r>
    </w:p>
    <w:tbl>
      <w:tblPr>
        <w:tblStyle w:val="8"/>
        <w:tblW w:w="832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90"/>
        <w:gridCol w:w="1619"/>
        <w:gridCol w:w="4897"/>
      </w:tblGrid>
      <w:tr w14:paraId="2646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428" w:type="dxa"/>
            <w:gridSpan w:val="3"/>
            <w:vAlign w:val="center"/>
          </w:tcPr>
          <w:p w14:paraId="7FF3A57D">
            <w:pPr>
              <w:keepNext w:val="0"/>
              <w:keepLines w:val="0"/>
              <w:widowControl/>
              <w:suppressLineNumbers w:val="0"/>
              <w:ind w:firstLine="422" w:firstLineChars="20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项    目</w:t>
            </w:r>
          </w:p>
        </w:tc>
        <w:tc>
          <w:tcPr>
            <w:tcW w:w="4897" w:type="dxa"/>
          </w:tcPr>
          <w:p w14:paraId="6B213C4A">
            <w:pPr>
              <w:keepNext w:val="0"/>
              <w:keepLines w:val="0"/>
              <w:widowControl/>
              <w:suppressLineNumbers w:val="0"/>
              <w:ind w:firstLine="422" w:firstLineChars="20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要     求</w:t>
            </w:r>
          </w:p>
        </w:tc>
      </w:tr>
      <w:tr w14:paraId="5951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19" w:type="dxa"/>
            <w:vMerge w:val="restart"/>
            <w:vAlign w:val="center"/>
          </w:tcPr>
          <w:p w14:paraId="1428EC43">
            <w:pPr>
              <w:keepNext w:val="0"/>
              <w:keepLines w:val="0"/>
              <w:widowControl/>
              <w:suppressLineNumbers w:val="0"/>
              <w:ind w:firstLine="420" w:firstLineChars="200"/>
              <w:jc w:val="center"/>
              <w:rPr>
                <w:rFonts w:hint="eastAsia" w:ascii="宋体" w:hAnsi="宋体" w:eastAsia="宋体" w:cs="宋体"/>
                <w:color w:val="000000"/>
                <w:kern w:val="0"/>
                <w:sz w:val="21"/>
                <w:szCs w:val="21"/>
                <w:lang w:val="en-US" w:eastAsia="zh-CN" w:bidi="ar"/>
              </w:rPr>
            </w:pPr>
          </w:p>
          <w:p w14:paraId="7B161933">
            <w:pPr>
              <w:keepNext w:val="0"/>
              <w:keepLines w:val="0"/>
              <w:widowControl/>
              <w:suppressLineNumbers w:val="0"/>
              <w:ind w:firstLine="420" w:firstLineChars="200"/>
              <w:jc w:val="center"/>
              <w:rPr>
                <w:rFonts w:hint="eastAsia" w:ascii="宋体" w:hAnsi="宋体" w:eastAsia="宋体" w:cs="宋体"/>
                <w:color w:val="000000"/>
                <w:kern w:val="0"/>
                <w:sz w:val="21"/>
                <w:szCs w:val="21"/>
                <w:lang w:val="en-US" w:eastAsia="zh-CN" w:bidi="ar"/>
              </w:rPr>
            </w:pPr>
          </w:p>
          <w:p w14:paraId="1F3B2F56">
            <w:pPr>
              <w:keepNext w:val="0"/>
              <w:keepLines w:val="0"/>
              <w:widowControl/>
              <w:suppressLineNumbers w:val="0"/>
              <w:ind w:firstLine="420" w:firstLineChars="200"/>
              <w:jc w:val="center"/>
              <w:rPr>
                <w:rFonts w:hint="eastAsia" w:ascii="宋体" w:hAnsi="宋体" w:eastAsia="宋体" w:cs="宋体"/>
                <w:color w:val="000000"/>
                <w:kern w:val="0"/>
                <w:sz w:val="21"/>
                <w:szCs w:val="21"/>
                <w:lang w:val="en-US" w:eastAsia="zh-CN" w:bidi="ar"/>
              </w:rPr>
            </w:pPr>
          </w:p>
          <w:p w14:paraId="44CC3DAE">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外观</w:t>
            </w:r>
          </w:p>
        </w:tc>
        <w:tc>
          <w:tcPr>
            <w:tcW w:w="890" w:type="dxa"/>
            <w:vAlign w:val="center"/>
          </w:tcPr>
          <w:p w14:paraId="629A74C7">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色泽</w:t>
            </w:r>
          </w:p>
        </w:tc>
        <w:tc>
          <w:tcPr>
            <w:tcW w:w="1619" w:type="dxa"/>
            <w:vAlign w:val="center"/>
          </w:tcPr>
          <w:p w14:paraId="7B8D2B47">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红葡萄酒</w:t>
            </w:r>
          </w:p>
        </w:tc>
        <w:tc>
          <w:tcPr>
            <w:tcW w:w="4897" w:type="dxa"/>
          </w:tcPr>
          <w:p w14:paraId="12725B9D">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紫红</w:t>
            </w:r>
          </w:p>
        </w:tc>
      </w:tr>
      <w:tr w14:paraId="1FB8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9" w:type="dxa"/>
            <w:vMerge w:val="continue"/>
            <w:vAlign w:val="center"/>
          </w:tcPr>
          <w:p w14:paraId="7922ECE6">
            <w:pPr>
              <w:keepNext w:val="0"/>
              <w:keepLines w:val="0"/>
              <w:widowControl/>
              <w:suppressLineNumbers w:val="0"/>
              <w:ind w:firstLine="420" w:firstLineChars="200"/>
              <w:jc w:val="center"/>
              <w:rPr>
                <w:rFonts w:hint="eastAsia" w:ascii="宋体" w:hAnsi="宋体" w:eastAsia="宋体" w:cs="宋体"/>
                <w:color w:val="000000"/>
                <w:kern w:val="0"/>
                <w:sz w:val="21"/>
                <w:szCs w:val="21"/>
                <w:lang w:val="en-US" w:eastAsia="zh-CN" w:bidi="ar"/>
              </w:rPr>
            </w:pPr>
          </w:p>
        </w:tc>
        <w:tc>
          <w:tcPr>
            <w:tcW w:w="2509" w:type="dxa"/>
            <w:gridSpan w:val="2"/>
            <w:vAlign w:val="center"/>
          </w:tcPr>
          <w:p w14:paraId="3E5CA4B2">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澄清程度</w:t>
            </w:r>
          </w:p>
        </w:tc>
        <w:tc>
          <w:tcPr>
            <w:tcW w:w="4897" w:type="dxa"/>
          </w:tcPr>
          <w:p w14:paraId="1D237A4A">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澄清，有光泽，无明显悬浮物(使用软木塞封口的酒允许有少量软木渣，封瓶超过1年的葡萄酒允许有少量沉淀)。</w:t>
            </w:r>
          </w:p>
        </w:tc>
      </w:tr>
      <w:tr w14:paraId="6EEB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19" w:type="dxa"/>
            <w:vMerge w:val="continue"/>
            <w:vAlign w:val="center"/>
          </w:tcPr>
          <w:p w14:paraId="7659F4E4">
            <w:pPr>
              <w:jc w:val="center"/>
              <w:rPr>
                <w:rFonts w:hint="eastAsia" w:ascii="宋体" w:hAnsi="宋体" w:eastAsia="宋体" w:cs="宋体"/>
                <w:sz w:val="28"/>
                <w:szCs w:val="28"/>
                <w:vertAlign w:val="baseline"/>
                <w:lang w:val="en-US" w:eastAsia="zh-CN"/>
              </w:rPr>
            </w:pPr>
          </w:p>
        </w:tc>
        <w:tc>
          <w:tcPr>
            <w:tcW w:w="2509" w:type="dxa"/>
            <w:gridSpan w:val="2"/>
            <w:vAlign w:val="center"/>
          </w:tcPr>
          <w:p w14:paraId="2A963A4F">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起泡程度</w:t>
            </w:r>
          </w:p>
        </w:tc>
        <w:tc>
          <w:tcPr>
            <w:tcW w:w="4897" w:type="dxa"/>
          </w:tcPr>
          <w:p w14:paraId="316F29DF">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起泡葡萄酒注入杯中时，应有细微的串珠状气泡升起，并有一定的持续性</w:t>
            </w:r>
          </w:p>
        </w:tc>
      </w:tr>
      <w:tr w14:paraId="7E39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9" w:type="dxa"/>
            <w:vMerge w:val="restart"/>
            <w:vAlign w:val="center"/>
          </w:tcPr>
          <w:p w14:paraId="6246107E">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香气与滋味</w:t>
            </w:r>
          </w:p>
        </w:tc>
        <w:tc>
          <w:tcPr>
            <w:tcW w:w="2509" w:type="dxa"/>
            <w:gridSpan w:val="2"/>
            <w:vAlign w:val="center"/>
          </w:tcPr>
          <w:p w14:paraId="0D664B1F">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香气</w:t>
            </w:r>
          </w:p>
        </w:tc>
        <w:tc>
          <w:tcPr>
            <w:tcW w:w="4897" w:type="dxa"/>
          </w:tcPr>
          <w:p w14:paraId="48D5E322">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具有纯正、优雅、怡悦、和谐的果香与酒香，陈酿型的葡萄酒还应具有陈酿香或橡木香。</w:t>
            </w:r>
          </w:p>
        </w:tc>
      </w:tr>
      <w:tr w14:paraId="02D5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19" w:type="dxa"/>
            <w:vMerge w:val="continue"/>
            <w:vAlign w:val="center"/>
          </w:tcPr>
          <w:p w14:paraId="278F8688">
            <w:pPr>
              <w:jc w:val="center"/>
            </w:pPr>
          </w:p>
        </w:tc>
        <w:tc>
          <w:tcPr>
            <w:tcW w:w="890" w:type="dxa"/>
            <w:vAlign w:val="center"/>
          </w:tcPr>
          <w:p w14:paraId="7445031F">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滋味</w:t>
            </w:r>
          </w:p>
        </w:tc>
        <w:tc>
          <w:tcPr>
            <w:tcW w:w="1619" w:type="dxa"/>
            <w:vAlign w:val="center"/>
          </w:tcPr>
          <w:p w14:paraId="6251684E">
            <w:pPr>
              <w:keepNext w:val="0"/>
              <w:keepLines w:val="0"/>
              <w:widowControl/>
              <w:suppressLineNumbers w:val="0"/>
              <w:jc w:val="both"/>
              <w:rPr>
                <w:rFonts w:hint="eastAsia" w:ascii="宋体" w:hAnsi="宋体" w:eastAsia="宋体" w:cs="宋体"/>
                <w:color w:val="000000"/>
                <w:kern w:val="0"/>
                <w:sz w:val="21"/>
                <w:szCs w:val="21"/>
                <w:highlight w:val="yellow"/>
                <w:lang w:val="en-US" w:eastAsia="zh-CN" w:bidi="ar"/>
              </w:rPr>
            </w:pPr>
            <w:r>
              <w:rPr>
                <w:rFonts w:hint="eastAsia" w:ascii="宋体" w:hAnsi="宋体" w:cs="宋体"/>
                <w:color w:val="000000"/>
                <w:kern w:val="0"/>
                <w:sz w:val="21"/>
                <w:szCs w:val="21"/>
                <w:highlight w:val="none"/>
                <w:lang w:val="en-US" w:eastAsia="zh-CN" w:bidi="ar"/>
              </w:rPr>
              <w:t>干红</w:t>
            </w:r>
            <w:r>
              <w:rPr>
                <w:rFonts w:hint="eastAsia" w:ascii="宋体" w:hAnsi="宋体" w:eastAsia="宋体" w:cs="宋体"/>
                <w:color w:val="000000"/>
                <w:kern w:val="0"/>
                <w:sz w:val="21"/>
                <w:szCs w:val="21"/>
                <w:highlight w:val="none"/>
                <w:lang w:val="en-US" w:eastAsia="zh-CN" w:bidi="ar"/>
              </w:rPr>
              <w:t>葡萄酒</w:t>
            </w:r>
          </w:p>
        </w:tc>
        <w:tc>
          <w:tcPr>
            <w:tcW w:w="4897" w:type="dxa"/>
          </w:tcPr>
          <w:p w14:paraId="7157FDA0">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具有纯正、优雅、爽怡的口味和悦人的果香味，酒体完整</w:t>
            </w:r>
            <w:r>
              <w:rPr>
                <w:rFonts w:hint="eastAsia" w:ascii="宋体" w:hAnsi="宋体" w:cs="宋体"/>
                <w:color w:val="000000"/>
                <w:kern w:val="0"/>
                <w:sz w:val="21"/>
                <w:szCs w:val="21"/>
                <w:lang w:val="en-US" w:eastAsia="zh-CN" w:bidi="ar"/>
              </w:rPr>
              <w:t>。</w:t>
            </w:r>
          </w:p>
        </w:tc>
      </w:tr>
      <w:tr w14:paraId="6AF6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28" w:type="dxa"/>
            <w:gridSpan w:val="3"/>
            <w:vAlign w:val="center"/>
          </w:tcPr>
          <w:p w14:paraId="08045E03">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典型性</w:t>
            </w:r>
          </w:p>
        </w:tc>
        <w:tc>
          <w:tcPr>
            <w:tcW w:w="4897" w:type="dxa"/>
          </w:tcPr>
          <w:p w14:paraId="29A41E07">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具有标示的葡萄品种及产品类型应有的特征和风格</w:t>
            </w:r>
            <w:r>
              <w:rPr>
                <w:rFonts w:hint="eastAsia" w:ascii="宋体" w:hAnsi="宋体" w:cs="宋体"/>
                <w:color w:val="000000"/>
                <w:kern w:val="0"/>
                <w:sz w:val="21"/>
                <w:szCs w:val="21"/>
                <w:lang w:val="en-US" w:eastAsia="zh-CN" w:bidi="ar"/>
              </w:rPr>
              <w:t>。</w:t>
            </w:r>
          </w:p>
        </w:tc>
      </w:tr>
    </w:tbl>
    <w:p w14:paraId="500467A0">
      <w:pPr>
        <w:keepNext w:val="0"/>
        <w:keepLines w:val="0"/>
        <w:widowControl/>
        <w:suppressLineNumbers w:val="0"/>
        <w:jc w:val="left"/>
        <w:outlineLvl w:val="1"/>
        <w:rPr>
          <w:rFonts w:hint="default"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w:t>
      </w:r>
      <w:r>
        <w:rPr>
          <w:rFonts w:ascii="黑体" w:hAnsi="宋体" w:eastAsia="黑体" w:cs="黑体"/>
          <w:color w:val="000000"/>
          <w:kern w:val="0"/>
          <w:sz w:val="21"/>
          <w:szCs w:val="21"/>
          <w:lang w:val="en-US" w:eastAsia="zh-CN" w:bidi="ar"/>
        </w:rPr>
        <w:t>.</w:t>
      </w:r>
      <w:r>
        <w:rPr>
          <w:rFonts w:hint="eastAsia" w:ascii="黑体" w:hAnsi="宋体" w:eastAsia="黑体" w:cs="黑体"/>
          <w:color w:val="000000"/>
          <w:kern w:val="0"/>
          <w:sz w:val="21"/>
          <w:szCs w:val="21"/>
          <w:lang w:val="en-US" w:eastAsia="zh-CN" w:bidi="ar"/>
        </w:rPr>
        <w:t>3</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理化要求</w:t>
      </w:r>
      <w:r>
        <w:rPr>
          <w:rFonts w:ascii="黑体" w:hAnsi="宋体" w:eastAsia="黑体" w:cs="黑体"/>
          <w:color w:val="000000"/>
          <w:kern w:val="0"/>
          <w:sz w:val="21"/>
          <w:szCs w:val="21"/>
          <w:lang w:val="en-US" w:eastAsia="zh-CN" w:bidi="ar"/>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3178"/>
      </w:tblGrid>
      <w:tr w14:paraId="6AE4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000" w:type="dxa"/>
            <w:vMerge w:val="restart"/>
            <w:vAlign w:val="center"/>
          </w:tcPr>
          <w:p w14:paraId="737C274B">
            <w:pPr>
              <w:jc w:val="center"/>
              <w:rPr>
                <w:rFonts w:hint="default" w:eastAsiaTheme="minorEastAsia"/>
                <w:sz w:val="22"/>
                <w:szCs w:val="22"/>
                <w:vertAlign w:val="baseline"/>
                <w:lang w:val="en-US" w:eastAsia="zh-CN"/>
              </w:rPr>
            </w:pPr>
            <w:r>
              <w:rPr>
                <w:rFonts w:hint="eastAsia"/>
                <w:b/>
                <w:bCs/>
                <w:sz w:val="22"/>
                <w:szCs w:val="22"/>
                <w:vertAlign w:val="baseline"/>
                <w:lang w:val="en-US" w:eastAsia="zh-CN"/>
              </w:rPr>
              <w:t>项目</w:t>
            </w:r>
          </w:p>
        </w:tc>
        <w:tc>
          <w:tcPr>
            <w:tcW w:w="3178" w:type="dxa"/>
            <w:vAlign w:val="center"/>
          </w:tcPr>
          <w:p w14:paraId="375B11D3">
            <w:pPr>
              <w:jc w:val="center"/>
              <w:rPr>
                <w:rFonts w:hint="eastAsia" w:eastAsiaTheme="minorEastAsia"/>
                <w:sz w:val="22"/>
                <w:szCs w:val="22"/>
                <w:vertAlign w:val="baseline"/>
                <w:lang w:val="en-US" w:eastAsia="zh-CN"/>
              </w:rPr>
            </w:pPr>
            <w:r>
              <w:rPr>
                <w:rFonts w:hint="eastAsia"/>
                <w:b/>
                <w:bCs/>
                <w:sz w:val="22"/>
                <w:szCs w:val="22"/>
                <w:vertAlign w:val="baseline"/>
                <w:lang w:val="en-US" w:eastAsia="zh-CN"/>
              </w:rPr>
              <w:t>要   求</w:t>
            </w:r>
          </w:p>
        </w:tc>
      </w:tr>
      <w:tr w14:paraId="40F9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000" w:type="dxa"/>
            <w:vMerge w:val="continue"/>
            <w:vAlign w:val="center"/>
          </w:tcPr>
          <w:p w14:paraId="28531277">
            <w:pPr>
              <w:jc w:val="center"/>
              <w:rPr>
                <w:sz w:val="22"/>
                <w:szCs w:val="22"/>
              </w:rPr>
            </w:pPr>
          </w:p>
        </w:tc>
        <w:tc>
          <w:tcPr>
            <w:tcW w:w="3178" w:type="dxa"/>
            <w:vAlign w:val="center"/>
          </w:tcPr>
          <w:p w14:paraId="24AE0CD5">
            <w:pPr>
              <w:jc w:val="center"/>
              <w:rPr>
                <w:rFonts w:hint="default" w:eastAsiaTheme="minorEastAsia"/>
                <w:sz w:val="22"/>
                <w:szCs w:val="22"/>
                <w:highlight w:val="yellow"/>
                <w:vertAlign w:val="baseline"/>
                <w:lang w:val="en-US" w:eastAsia="zh-CN"/>
              </w:rPr>
            </w:pPr>
            <w:r>
              <w:rPr>
                <w:rFonts w:hint="eastAsia"/>
                <w:sz w:val="22"/>
                <w:szCs w:val="22"/>
                <w:highlight w:val="none"/>
                <w:vertAlign w:val="baseline"/>
                <w:lang w:val="en-US" w:eastAsia="zh-CN"/>
              </w:rPr>
              <w:t>草本干红葡萄酒</w:t>
            </w:r>
          </w:p>
        </w:tc>
      </w:tr>
      <w:tr w14:paraId="5B67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000" w:type="dxa"/>
            <w:vAlign w:val="center"/>
          </w:tcPr>
          <w:p w14:paraId="1A7B1321">
            <w:pPr>
              <w:jc w:val="center"/>
              <w:rPr>
                <w:sz w:val="22"/>
                <w:szCs w:val="22"/>
                <w:vertAlign w:val="baseline"/>
              </w:rPr>
            </w:pPr>
            <w:r>
              <w:rPr>
                <w:rFonts w:hint="eastAsia"/>
                <w:sz w:val="22"/>
                <w:szCs w:val="22"/>
                <w:vertAlign w:val="baseline"/>
              </w:rPr>
              <w:t>酒精度20℃ (vol)</w:t>
            </w:r>
            <w:r>
              <w:rPr>
                <w:rFonts w:hint="eastAsia"/>
                <w:sz w:val="22"/>
                <w:szCs w:val="22"/>
                <w:vertAlign w:val="baseline"/>
                <w:lang w:eastAsia="zh-CN"/>
              </w:rPr>
              <w:t>，</w:t>
            </w:r>
            <w:r>
              <w:rPr>
                <w:rFonts w:hint="eastAsia"/>
                <w:sz w:val="22"/>
                <w:szCs w:val="22"/>
                <w:vertAlign w:val="baseline"/>
              </w:rPr>
              <w:t>%</w:t>
            </w:r>
          </w:p>
        </w:tc>
        <w:tc>
          <w:tcPr>
            <w:tcW w:w="3178" w:type="dxa"/>
            <w:vAlign w:val="center"/>
          </w:tcPr>
          <w:p w14:paraId="310FBD2C">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≥10.5</w:t>
            </w:r>
          </w:p>
        </w:tc>
      </w:tr>
      <w:tr w14:paraId="728C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000" w:type="dxa"/>
            <w:vAlign w:val="center"/>
          </w:tcPr>
          <w:p w14:paraId="6124705F">
            <w:pPr>
              <w:jc w:val="center"/>
              <w:rPr>
                <w:sz w:val="22"/>
                <w:szCs w:val="22"/>
                <w:vertAlign w:val="baseline"/>
              </w:rPr>
            </w:pPr>
            <w:r>
              <w:rPr>
                <w:rFonts w:hint="eastAsia"/>
                <w:sz w:val="22"/>
                <w:szCs w:val="22"/>
                <w:vertAlign w:val="baseline"/>
              </w:rPr>
              <w:t>总糖</w:t>
            </w:r>
            <w:r>
              <w:rPr>
                <w:rFonts w:hint="eastAsia"/>
                <w:sz w:val="22"/>
                <w:szCs w:val="22"/>
                <w:vertAlign w:val="baseline"/>
                <w:lang w:eastAsia="zh-CN"/>
              </w:rPr>
              <w:t>（</w:t>
            </w:r>
            <w:r>
              <w:rPr>
                <w:rFonts w:hint="eastAsia"/>
                <w:sz w:val="22"/>
                <w:szCs w:val="22"/>
                <w:vertAlign w:val="baseline"/>
              </w:rPr>
              <w:t>以葡萄糖计</w:t>
            </w:r>
            <w:r>
              <w:rPr>
                <w:rFonts w:hint="eastAsia"/>
                <w:sz w:val="22"/>
                <w:szCs w:val="22"/>
                <w:vertAlign w:val="baseline"/>
                <w:lang w:eastAsia="zh-CN"/>
              </w:rPr>
              <w:t>），</w:t>
            </w:r>
            <w:r>
              <w:rPr>
                <w:rFonts w:hint="eastAsia"/>
                <w:sz w:val="22"/>
                <w:szCs w:val="22"/>
                <w:vertAlign w:val="baseline"/>
              </w:rPr>
              <w:t>g/L</w:t>
            </w:r>
          </w:p>
        </w:tc>
        <w:tc>
          <w:tcPr>
            <w:tcW w:w="3178" w:type="dxa"/>
            <w:vAlign w:val="center"/>
          </w:tcPr>
          <w:p w14:paraId="189B99F6">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≤4.0</w:t>
            </w:r>
          </w:p>
        </w:tc>
      </w:tr>
      <w:tr w14:paraId="49C7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000" w:type="dxa"/>
            <w:vAlign w:val="center"/>
          </w:tcPr>
          <w:p w14:paraId="7A510C94">
            <w:pPr>
              <w:jc w:val="center"/>
              <w:rPr>
                <w:rFonts w:hint="eastAsia"/>
                <w:sz w:val="22"/>
                <w:szCs w:val="22"/>
                <w:vertAlign w:val="baseline"/>
              </w:rPr>
            </w:pPr>
            <w:r>
              <w:rPr>
                <w:rFonts w:hint="eastAsia" w:asciiTheme="minorEastAsia" w:hAnsiTheme="minorEastAsia" w:eastAsiaTheme="minorEastAsia" w:cstheme="minorEastAsia"/>
                <w:sz w:val="22"/>
                <w:szCs w:val="22"/>
                <w:vertAlign w:val="baseline"/>
              </w:rPr>
              <w:t>挥发酸(以乙酸计)，g/L</w:t>
            </w:r>
          </w:p>
        </w:tc>
        <w:tc>
          <w:tcPr>
            <w:tcW w:w="3178" w:type="dxa"/>
            <w:vAlign w:val="center"/>
          </w:tcPr>
          <w:p w14:paraId="0D2C19C2">
            <w:pPr>
              <w:jc w:val="center"/>
              <w:rPr>
                <w:rFonts w:hint="eastAsia"/>
                <w:sz w:val="22"/>
                <w:szCs w:val="22"/>
                <w:vertAlign w:val="baseline"/>
              </w:rPr>
            </w:pPr>
            <w:r>
              <w:rPr>
                <w:rFonts w:hint="eastAsia" w:asciiTheme="minorEastAsia" w:hAnsiTheme="minorEastAsia" w:eastAsiaTheme="minorEastAsia" w:cstheme="minorEastAsia"/>
                <w:sz w:val="22"/>
                <w:szCs w:val="22"/>
                <w:vertAlign w:val="baseline"/>
              </w:rPr>
              <w:t>≤1.2</w:t>
            </w:r>
          </w:p>
        </w:tc>
      </w:tr>
      <w:tr w14:paraId="58B4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000" w:type="dxa"/>
            <w:vAlign w:val="center"/>
          </w:tcPr>
          <w:p w14:paraId="62A8CD16">
            <w:pPr>
              <w:jc w:val="center"/>
              <w:rPr>
                <w:rFonts w:hint="eastAsia"/>
                <w:sz w:val="22"/>
                <w:szCs w:val="22"/>
                <w:vertAlign w:val="baseline"/>
              </w:rPr>
            </w:pPr>
            <w:r>
              <w:rPr>
                <w:rFonts w:hint="eastAsia" w:asciiTheme="minorEastAsia" w:hAnsiTheme="minorEastAsia" w:eastAsiaTheme="minorEastAsia" w:cstheme="minorEastAsia"/>
                <w:sz w:val="22"/>
                <w:szCs w:val="22"/>
                <w:vertAlign w:val="baseline"/>
              </w:rPr>
              <w:t>干浸出物，g/L&gt;12.0</w:t>
            </w:r>
          </w:p>
        </w:tc>
        <w:tc>
          <w:tcPr>
            <w:tcW w:w="3178" w:type="dxa"/>
            <w:vAlign w:val="center"/>
          </w:tcPr>
          <w:p w14:paraId="565FDEDC">
            <w:pPr>
              <w:jc w:val="center"/>
              <w:rPr>
                <w:rFonts w:hint="eastAsia"/>
                <w:sz w:val="22"/>
                <w:szCs w:val="22"/>
                <w:vertAlign w:val="baseline"/>
              </w:rPr>
            </w:pPr>
            <w:r>
              <w:rPr>
                <w:rFonts w:hint="eastAsia" w:asciiTheme="minorEastAsia" w:hAnsiTheme="minorEastAsia" w:eastAsiaTheme="minorEastAsia" w:cstheme="minorEastAsia"/>
                <w:sz w:val="22"/>
                <w:szCs w:val="22"/>
                <w:vertAlign w:val="baseline"/>
              </w:rPr>
              <w:t>≥12.0</w:t>
            </w:r>
          </w:p>
        </w:tc>
      </w:tr>
      <w:tr w14:paraId="35BB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000" w:type="dxa"/>
            <w:vAlign w:val="center"/>
          </w:tcPr>
          <w:p w14:paraId="5041FADE">
            <w:pPr>
              <w:jc w:val="center"/>
              <w:rPr>
                <w:rFonts w:hint="eastAsia"/>
                <w:sz w:val="22"/>
                <w:szCs w:val="22"/>
                <w:vertAlign w:val="baseline"/>
              </w:rPr>
            </w:pPr>
            <w:r>
              <w:rPr>
                <w:rFonts w:hint="eastAsia" w:asciiTheme="minorEastAsia" w:hAnsiTheme="minorEastAsia" w:eastAsiaTheme="minorEastAsia" w:cstheme="minorEastAsia"/>
                <w:sz w:val="22"/>
                <w:szCs w:val="22"/>
                <w:vertAlign w:val="baseline"/>
              </w:rPr>
              <w:t>二氧化硫，g/L</w:t>
            </w:r>
          </w:p>
        </w:tc>
        <w:tc>
          <w:tcPr>
            <w:tcW w:w="3178" w:type="dxa"/>
            <w:vAlign w:val="center"/>
          </w:tcPr>
          <w:p w14:paraId="757F19E7">
            <w:pPr>
              <w:jc w:val="center"/>
              <w:rPr>
                <w:rFonts w:hint="eastAsia"/>
                <w:sz w:val="22"/>
                <w:szCs w:val="22"/>
                <w:vertAlign w:val="baseline"/>
              </w:rPr>
            </w:pPr>
            <w:r>
              <w:rPr>
                <w:rFonts w:hint="eastAsia" w:asciiTheme="minorEastAsia" w:hAnsiTheme="minorEastAsia" w:eastAsiaTheme="minorEastAsia" w:cstheme="minorEastAsia"/>
                <w:sz w:val="22"/>
                <w:szCs w:val="22"/>
                <w:vertAlign w:val="baseline"/>
              </w:rPr>
              <w:t>≤0.2</w:t>
            </w:r>
          </w:p>
        </w:tc>
      </w:tr>
    </w:tbl>
    <w:p w14:paraId="39B4F198">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Theme="minorEastAsia" w:hAnsiTheme="minorEastAsia" w:eastAsiaTheme="minorEastAsia" w:cstheme="minorEastAsia"/>
          <w:b/>
          <w:bCs/>
          <w:sz w:val="22"/>
          <w:szCs w:val="22"/>
          <w:vertAlign w:val="baseline"/>
        </w:rPr>
        <w:t>注:</w:t>
      </w:r>
      <w:r>
        <w:rPr>
          <w:rFonts w:hint="eastAsia" w:asciiTheme="minorEastAsia" w:hAnsiTheme="minorEastAsia" w:eastAsiaTheme="minorEastAsia" w:cstheme="minorEastAsia"/>
          <w:sz w:val="22"/>
          <w:szCs w:val="22"/>
          <w:vertAlign w:val="baseline"/>
        </w:rPr>
        <w:t>酒精度标签标示值与实测值不得超过±1.0% vol。</w:t>
      </w:r>
    </w:p>
    <w:p w14:paraId="121E76E0">
      <w:pPr>
        <w:keepNext w:val="0"/>
        <w:keepLines w:val="0"/>
        <w:widowControl/>
        <w:suppressLineNumbers w:val="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5.4 净含量</w:t>
      </w:r>
    </w:p>
    <w:p w14:paraId="4285DC3F">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应符合国家质量监督检验检疫总局令〔2005〕第75号的规定。</w:t>
      </w:r>
    </w:p>
    <w:tbl>
      <w:tblPr>
        <w:tblStyle w:val="8"/>
        <w:tblW w:w="830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113"/>
        <w:gridCol w:w="2182"/>
      </w:tblGrid>
      <w:tr w14:paraId="674D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05" w:type="dxa"/>
            <w:tcBorders>
              <w:top w:val="single" w:color="000000" w:sz="4" w:space="0"/>
              <w:left w:val="single" w:color="000000" w:sz="4" w:space="0"/>
              <w:bottom w:val="single" w:color="000000" w:sz="4" w:space="0"/>
              <w:right w:val="single" w:color="000000" w:sz="4" w:space="0"/>
            </w:tcBorders>
            <w:shd w:val="clear" w:color="auto" w:fill="FFFFFF"/>
          </w:tcPr>
          <w:p w14:paraId="1320E299">
            <w:pPr>
              <w:jc w:val="center"/>
              <w:rPr>
                <w:rFonts w:hint="eastAsia" w:asciiTheme="minorEastAsia" w:hAnsiTheme="minorEastAsia" w:eastAsiaTheme="minorEastAsia" w:cstheme="minorEastAsia"/>
                <w:b/>
                <w:bCs/>
                <w:sz w:val="22"/>
                <w:szCs w:val="22"/>
                <w:vertAlign w:val="baseline"/>
              </w:rPr>
            </w:pPr>
            <w:r>
              <w:rPr>
                <w:rFonts w:hint="eastAsia" w:asciiTheme="minorEastAsia" w:hAnsiTheme="minorEastAsia" w:eastAsiaTheme="minorEastAsia" w:cstheme="minorEastAsia"/>
                <w:b/>
                <w:bCs/>
                <w:sz w:val="22"/>
                <w:szCs w:val="22"/>
                <w:vertAlign w:val="baseline"/>
              </w:rPr>
              <w:t>项目</w:t>
            </w:r>
          </w:p>
        </w:tc>
        <w:tc>
          <w:tcPr>
            <w:tcW w:w="3113" w:type="dxa"/>
            <w:tcBorders>
              <w:top w:val="single" w:color="000000" w:sz="4" w:space="0"/>
              <w:left w:val="single" w:color="000000" w:sz="4" w:space="0"/>
              <w:bottom w:val="single" w:color="000000" w:sz="4" w:space="0"/>
              <w:right w:val="single" w:color="000000" w:sz="4" w:space="0"/>
            </w:tcBorders>
            <w:shd w:val="clear" w:color="auto" w:fill="FFFFFF"/>
          </w:tcPr>
          <w:p w14:paraId="32D3E920">
            <w:pPr>
              <w:jc w:val="center"/>
              <w:rPr>
                <w:rFonts w:hint="eastAsia" w:asciiTheme="minorEastAsia" w:hAnsiTheme="minorEastAsia" w:eastAsiaTheme="minorEastAsia" w:cstheme="minorEastAsia"/>
                <w:b/>
                <w:bCs/>
                <w:sz w:val="22"/>
                <w:szCs w:val="22"/>
                <w:vertAlign w:val="baseline"/>
                <w:lang w:eastAsia="zh-CN"/>
              </w:rPr>
            </w:pPr>
            <w:r>
              <w:rPr>
                <w:rFonts w:hint="eastAsia" w:asciiTheme="minorEastAsia" w:hAnsiTheme="minorEastAsia" w:eastAsiaTheme="minorEastAsia" w:cstheme="minorEastAsia"/>
                <w:b/>
                <w:bCs/>
                <w:sz w:val="22"/>
                <w:szCs w:val="22"/>
                <w:vertAlign w:val="baseline"/>
                <w:lang w:eastAsia="zh-CN"/>
              </w:rPr>
              <w:t>指标</w:t>
            </w:r>
          </w:p>
        </w:tc>
        <w:tc>
          <w:tcPr>
            <w:tcW w:w="2182" w:type="dxa"/>
            <w:tcBorders>
              <w:top w:val="single" w:color="000000" w:sz="4" w:space="0"/>
              <w:left w:val="single" w:color="000000" w:sz="4" w:space="0"/>
              <w:bottom w:val="single" w:color="000000" w:sz="4" w:space="0"/>
              <w:right w:val="single" w:color="000000" w:sz="4" w:space="0"/>
            </w:tcBorders>
            <w:shd w:val="clear" w:color="auto" w:fill="FFFFFF"/>
          </w:tcPr>
          <w:p w14:paraId="01EE236C">
            <w:pPr>
              <w:jc w:val="center"/>
              <w:rPr>
                <w:rFonts w:hint="eastAsia" w:asciiTheme="minorEastAsia" w:hAnsiTheme="minorEastAsia" w:eastAsiaTheme="minorEastAsia" w:cstheme="minorEastAsia"/>
                <w:b/>
                <w:bCs/>
                <w:sz w:val="22"/>
                <w:szCs w:val="22"/>
                <w:vertAlign w:val="baseline"/>
                <w:lang w:eastAsia="zh-CN"/>
              </w:rPr>
            </w:pPr>
            <w:r>
              <w:rPr>
                <w:rFonts w:hint="eastAsia" w:asciiTheme="minorEastAsia" w:hAnsiTheme="minorEastAsia" w:eastAsiaTheme="minorEastAsia" w:cstheme="minorEastAsia"/>
                <w:b/>
                <w:bCs/>
                <w:sz w:val="22"/>
                <w:szCs w:val="22"/>
                <w:vertAlign w:val="baseline"/>
                <w:lang w:eastAsia="zh-CN"/>
              </w:rPr>
              <w:t>检验方法</w:t>
            </w:r>
          </w:p>
        </w:tc>
      </w:tr>
      <w:tr w14:paraId="6725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05" w:type="dxa"/>
            <w:tcBorders>
              <w:top w:val="single" w:color="000000" w:sz="4" w:space="0"/>
              <w:left w:val="single" w:color="000000" w:sz="4" w:space="0"/>
              <w:bottom w:val="single" w:color="000000" w:sz="4" w:space="0"/>
              <w:right w:val="single" w:color="000000" w:sz="4" w:space="0"/>
            </w:tcBorders>
            <w:shd w:val="clear" w:color="auto" w:fill="FFFFFF"/>
          </w:tcPr>
          <w:p w14:paraId="393645FA">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白藜芦醇，mg/L</w:t>
            </w:r>
          </w:p>
        </w:tc>
        <w:tc>
          <w:tcPr>
            <w:tcW w:w="3113" w:type="dxa"/>
            <w:tcBorders>
              <w:top w:val="single" w:color="000000" w:sz="4" w:space="0"/>
              <w:left w:val="single" w:color="000000" w:sz="4" w:space="0"/>
              <w:bottom w:val="single" w:color="000000" w:sz="4" w:space="0"/>
              <w:right w:val="single" w:color="000000" w:sz="4" w:space="0"/>
            </w:tcBorders>
            <w:shd w:val="clear" w:color="auto" w:fill="FFFFFF"/>
          </w:tcPr>
          <w:p w14:paraId="15E2BC1B">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≥0.6</w:t>
            </w:r>
          </w:p>
        </w:tc>
        <w:tc>
          <w:tcPr>
            <w:tcW w:w="2182" w:type="dxa"/>
            <w:vMerge w:val="restart"/>
            <w:tcBorders>
              <w:top w:val="single" w:color="000000" w:sz="4" w:space="0"/>
              <w:left w:val="single" w:color="000000" w:sz="4" w:space="0"/>
              <w:right w:val="single" w:color="000000" w:sz="4" w:space="0"/>
            </w:tcBorders>
            <w:shd w:val="clear" w:color="auto" w:fill="FFFFFF"/>
          </w:tcPr>
          <w:p w14:paraId="6573DAC0">
            <w:pPr>
              <w:jc w:val="center"/>
              <w:rPr>
                <w:rFonts w:hint="eastAsia" w:asciiTheme="minorEastAsia" w:hAnsiTheme="minorEastAsia" w:eastAsiaTheme="minorEastAsia" w:cstheme="minorEastAsia"/>
                <w:sz w:val="22"/>
                <w:szCs w:val="22"/>
                <w:vertAlign w:val="baseline"/>
              </w:rPr>
            </w:pPr>
          </w:p>
          <w:p w14:paraId="4FFB8D12">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QZYJ3-302-22及实验室方法</w:t>
            </w:r>
          </w:p>
        </w:tc>
      </w:tr>
      <w:tr w14:paraId="432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05" w:type="dxa"/>
            <w:tcBorders>
              <w:top w:val="single" w:color="000000" w:sz="4" w:space="0"/>
              <w:left w:val="single" w:color="000000" w:sz="4" w:space="0"/>
              <w:bottom w:val="single" w:color="000000" w:sz="4" w:space="0"/>
              <w:right w:val="single" w:color="000000" w:sz="4" w:space="0"/>
            </w:tcBorders>
            <w:shd w:val="clear" w:color="auto" w:fill="FFFFFF"/>
          </w:tcPr>
          <w:p w14:paraId="62F123EF">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枸杞多糖，mg/L</w:t>
            </w:r>
          </w:p>
        </w:tc>
        <w:tc>
          <w:tcPr>
            <w:tcW w:w="3113" w:type="dxa"/>
            <w:tcBorders>
              <w:top w:val="single" w:color="000000" w:sz="4" w:space="0"/>
              <w:left w:val="single" w:color="000000" w:sz="4" w:space="0"/>
              <w:bottom w:val="single" w:color="000000" w:sz="4" w:space="0"/>
              <w:right w:val="single" w:color="000000" w:sz="4" w:space="0"/>
            </w:tcBorders>
            <w:shd w:val="clear" w:color="auto" w:fill="FFFFFF"/>
          </w:tcPr>
          <w:p w14:paraId="42A19C51">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≥2.0</w:t>
            </w:r>
            <w:r>
              <w:rPr>
                <w:rFonts w:hint="eastAsia" w:asciiTheme="minorEastAsia" w:hAnsiTheme="minorEastAsia" w:eastAsiaTheme="minorEastAsia" w:cstheme="minorEastAsia"/>
                <w:sz w:val="22"/>
                <w:szCs w:val="22"/>
                <w:vertAlign w:val="baseline"/>
                <w:lang w:eastAsia="zh-CN"/>
              </w:rPr>
              <w:t xml:space="preserve"> x</w:t>
            </w:r>
            <w:r>
              <w:rPr>
                <w:rFonts w:hint="eastAsia" w:asciiTheme="minorEastAsia" w:hAnsiTheme="minorEastAsia" w:eastAsiaTheme="minorEastAsia" w:cstheme="minorEastAsia"/>
                <w:sz w:val="22"/>
                <w:szCs w:val="22"/>
                <w:vertAlign w:val="baseline"/>
              </w:rPr>
              <w:t>103</w:t>
            </w:r>
          </w:p>
        </w:tc>
        <w:tc>
          <w:tcPr>
            <w:tcW w:w="2182" w:type="dxa"/>
            <w:vMerge w:val="continue"/>
            <w:tcBorders>
              <w:left w:val="single" w:color="000000" w:sz="4" w:space="0"/>
              <w:right w:val="single" w:color="000000" w:sz="4" w:space="0"/>
            </w:tcBorders>
            <w:shd w:val="clear" w:color="auto" w:fill="FFFFFF"/>
          </w:tcPr>
          <w:p w14:paraId="351A3449">
            <w:pPr>
              <w:jc w:val="center"/>
              <w:rPr>
                <w:rFonts w:hint="eastAsia" w:asciiTheme="minorEastAsia" w:hAnsiTheme="minorEastAsia" w:eastAsiaTheme="minorEastAsia" w:cstheme="minorEastAsia"/>
                <w:sz w:val="22"/>
                <w:szCs w:val="22"/>
                <w:vertAlign w:val="baseline"/>
              </w:rPr>
            </w:pPr>
          </w:p>
        </w:tc>
      </w:tr>
      <w:tr w14:paraId="5EF5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05" w:type="dxa"/>
            <w:tcBorders>
              <w:top w:val="single" w:color="000000" w:sz="4" w:space="0"/>
              <w:left w:val="single" w:color="000000" w:sz="4" w:space="0"/>
              <w:bottom w:val="single" w:color="000000" w:sz="4" w:space="0"/>
              <w:right w:val="single" w:color="000000" w:sz="4" w:space="0"/>
            </w:tcBorders>
            <w:shd w:val="clear" w:color="auto" w:fill="FFFFFF"/>
          </w:tcPr>
          <w:p w14:paraId="792BC17F">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桑葚多糖，mg/L</w:t>
            </w:r>
          </w:p>
        </w:tc>
        <w:tc>
          <w:tcPr>
            <w:tcW w:w="3113" w:type="dxa"/>
            <w:tcBorders>
              <w:top w:val="single" w:color="000000" w:sz="4" w:space="0"/>
              <w:left w:val="single" w:color="000000" w:sz="4" w:space="0"/>
              <w:bottom w:val="single" w:color="000000" w:sz="4" w:space="0"/>
              <w:right w:val="single" w:color="000000" w:sz="4" w:space="0"/>
            </w:tcBorders>
            <w:shd w:val="clear" w:color="auto" w:fill="FFFFFF"/>
          </w:tcPr>
          <w:p w14:paraId="4895F3F8">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≥1.0</w:t>
            </w:r>
            <w:r>
              <w:rPr>
                <w:rFonts w:hint="eastAsia" w:asciiTheme="minorEastAsia" w:hAnsiTheme="minorEastAsia" w:eastAsiaTheme="minorEastAsia" w:cstheme="minorEastAsia"/>
                <w:sz w:val="22"/>
                <w:szCs w:val="22"/>
                <w:vertAlign w:val="baseline"/>
                <w:lang w:eastAsia="zh-CN"/>
              </w:rPr>
              <w:t xml:space="preserve"> </w:t>
            </w:r>
            <w:r>
              <w:rPr>
                <w:rFonts w:hint="eastAsia" w:asciiTheme="minorEastAsia" w:hAnsiTheme="minorEastAsia" w:eastAsiaTheme="minorEastAsia" w:cstheme="minorEastAsia"/>
                <w:sz w:val="22"/>
                <w:szCs w:val="22"/>
                <w:vertAlign w:val="baseline"/>
              </w:rPr>
              <w:t>x103</w:t>
            </w:r>
          </w:p>
        </w:tc>
        <w:tc>
          <w:tcPr>
            <w:tcW w:w="2182" w:type="dxa"/>
            <w:vMerge w:val="continue"/>
            <w:tcBorders>
              <w:left w:val="single" w:color="000000" w:sz="4" w:space="0"/>
              <w:right w:val="single" w:color="000000" w:sz="4" w:space="0"/>
            </w:tcBorders>
            <w:shd w:val="clear" w:color="auto" w:fill="FFFFFF"/>
          </w:tcPr>
          <w:p w14:paraId="67D045FE">
            <w:pPr>
              <w:jc w:val="center"/>
              <w:rPr>
                <w:rFonts w:hint="eastAsia" w:asciiTheme="minorEastAsia" w:hAnsiTheme="minorEastAsia" w:eastAsiaTheme="minorEastAsia" w:cstheme="minorEastAsia"/>
                <w:sz w:val="22"/>
                <w:szCs w:val="22"/>
                <w:vertAlign w:val="baseline"/>
              </w:rPr>
            </w:pPr>
          </w:p>
        </w:tc>
      </w:tr>
      <w:tr w14:paraId="2D8C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05" w:type="dxa"/>
            <w:tcBorders>
              <w:top w:val="single" w:color="000000" w:sz="4" w:space="0"/>
              <w:left w:val="single" w:color="000000" w:sz="4" w:space="0"/>
              <w:bottom w:val="single" w:color="000000" w:sz="4" w:space="0"/>
              <w:right w:val="single" w:color="000000" w:sz="4" w:space="0"/>
            </w:tcBorders>
            <w:shd w:val="clear" w:color="auto" w:fill="FFFFFF"/>
          </w:tcPr>
          <w:p w14:paraId="7BB55C9A">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绿原酸，ug/g</w:t>
            </w:r>
          </w:p>
        </w:tc>
        <w:tc>
          <w:tcPr>
            <w:tcW w:w="3113" w:type="dxa"/>
            <w:tcBorders>
              <w:top w:val="single" w:color="000000" w:sz="4" w:space="0"/>
              <w:left w:val="single" w:color="000000" w:sz="4" w:space="0"/>
              <w:bottom w:val="single" w:color="000000" w:sz="4" w:space="0"/>
              <w:right w:val="single" w:color="000000" w:sz="4" w:space="0"/>
            </w:tcBorders>
            <w:shd w:val="clear" w:color="auto" w:fill="FFFFFF"/>
          </w:tcPr>
          <w:p w14:paraId="7868253B">
            <w:pPr>
              <w:jc w:val="center"/>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≥60</w:t>
            </w:r>
          </w:p>
        </w:tc>
        <w:tc>
          <w:tcPr>
            <w:tcW w:w="2182" w:type="dxa"/>
            <w:vMerge w:val="continue"/>
            <w:tcBorders>
              <w:left w:val="single" w:color="000000" w:sz="4" w:space="0"/>
              <w:bottom w:val="single" w:color="000000" w:sz="4" w:space="0"/>
              <w:right w:val="single" w:color="000000" w:sz="4" w:space="0"/>
            </w:tcBorders>
            <w:shd w:val="clear" w:color="auto" w:fill="FFFFFF"/>
          </w:tcPr>
          <w:p w14:paraId="67283B2D">
            <w:pPr>
              <w:jc w:val="center"/>
              <w:rPr>
                <w:rFonts w:hint="eastAsia" w:asciiTheme="minorEastAsia" w:hAnsiTheme="minorEastAsia" w:eastAsiaTheme="minorEastAsia" w:cstheme="minorEastAsia"/>
                <w:sz w:val="22"/>
                <w:szCs w:val="22"/>
                <w:vertAlign w:val="baseline"/>
              </w:rPr>
            </w:pPr>
          </w:p>
        </w:tc>
      </w:tr>
    </w:tbl>
    <w:p w14:paraId="21502AA3">
      <w:pPr>
        <w:jc w:val="both"/>
        <w:rPr>
          <w:rFonts w:hint="eastAsia" w:asciiTheme="minorEastAsia" w:hAnsiTheme="minorEastAsia" w:eastAsiaTheme="minorEastAsia" w:cstheme="minorEastAsia"/>
          <w:sz w:val="22"/>
          <w:szCs w:val="22"/>
          <w:vertAlign w:val="baseline"/>
          <w:lang w:val="en-US" w:eastAsia="zh-CN"/>
        </w:rPr>
      </w:pPr>
    </w:p>
    <w:p w14:paraId="44768147">
      <w:pPr>
        <w:keepNext w:val="0"/>
        <w:keepLines w:val="0"/>
        <w:widowControl/>
        <w:suppressLineNumbers w:val="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5.5 生产加工过程的卫生要求</w:t>
      </w:r>
    </w:p>
    <w:p w14:paraId="7A033BB0">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应符合GB 12697和GB 14881的规定。</w:t>
      </w:r>
    </w:p>
    <w:p w14:paraId="1D1EEF37">
      <w:pPr>
        <w:keepNext w:val="0"/>
        <w:keepLines w:val="0"/>
        <w:widowControl/>
        <w:suppressLineNumbers w:val="0"/>
        <w:spacing w:before="157" w:beforeLines="50" w:after="157" w:afterLines="50"/>
        <w:jc w:val="left"/>
        <w:outlineLvl w:val="0"/>
        <w:rPr>
          <w:rFonts w:hint="eastAsia" w:ascii="黑体" w:hAnsi="宋体" w:eastAsia="黑体" w:cs="黑体"/>
          <w:color w:val="000000"/>
          <w:kern w:val="0"/>
          <w:sz w:val="21"/>
          <w:szCs w:val="21"/>
          <w:lang w:val="en-US" w:eastAsia="zh-CN" w:bidi="ar"/>
        </w:rPr>
      </w:pPr>
      <w:bookmarkStart w:id="41" w:name="_Toc16395"/>
      <w:r>
        <w:rPr>
          <w:rFonts w:hint="eastAsia" w:ascii="黑体" w:hAnsi="宋体" w:eastAsia="黑体" w:cs="黑体"/>
          <w:color w:val="000000"/>
          <w:kern w:val="0"/>
          <w:sz w:val="21"/>
          <w:szCs w:val="21"/>
          <w:lang w:val="en-US" w:eastAsia="zh-CN" w:bidi="ar"/>
        </w:rPr>
        <w:t>6 推荐方案</w:t>
      </w:r>
      <w:bookmarkEnd w:id="41"/>
    </w:p>
    <w:p w14:paraId="7158D172">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6.1适用范围</w:t>
      </w:r>
    </w:p>
    <w:p w14:paraId="41B52FFF">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枸杞红酒适合于需要滋补养生、增强免疫力的成年人群。对于肝肾功能不佳、视力模糊、腰膝酸软、贫血、性功能下降等症状有一定的改善作用。尤其适合中老年人群作为日常滋补饮品，也适合工作紧张、压力大的都市人群作为保健品饮用。</w:t>
      </w:r>
    </w:p>
    <w:p w14:paraId="5BED6BB6">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6.2注意事项</w:t>
      </w:r>
    </w:p>
    <w:p w14:paraId="648E3818">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6.2.1适量饮用</w:t>
      </w:r>
    </w:p>
    <w:p w14:paraId="3FC7D066">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每日饮用量不宜过多，建议男性每天不超过100ml，女性不超过50ml，以防过量饮酒对身体造成负担。</w:t>
      </w:r>
    </w:p>
    <w:p w14:paraId="6CC8E081">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6.2.2饮酒时间</w:t>
      </w:r>
    </w:p>
    <w:p w14:paraId="4F1F17F8">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最佳饮用时间为餐后30分钟至1小时，避免空腹饮用，减少对胃的刺激。</w:t>
      </w:r>
    </w:p>
    <w:p w14:paraId="4D52EBD9">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6.2.3饮酒方式</w:t>
      </w:r>
    </w:p>
    <w:p w14:paraId="02F8DC8B">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可以常温饮用，也可以温饮，但不宜冷藏或加冰，以免影响其功效。</w:t>
      </w:r>
    </w:p>
    <w:p w14:paraId="3C56CFA9">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6.2.4保存方法</w:t>
      </w:r>
    </w:p>
    <w:p w14:paraId="612084BF">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枸杞红酒应储存在阴凉干燥处，避免阳光直射和高温，开封后应尽快饮用完毕，以保持最佳风味和功效。</w:t>
      </w:r>
    </w:p>
    <w:p w14:paraId="01931ADA">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6.2.5药物相互作用</w:t>
      </w:r>
    </w:p>
    <w:p w14:paraId="32800EE4">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正在服用其他药物的人群，特别是处方药，应咨询医生是否适合饮用枸杞红酒。</w:t>
      </w:r>
    </w:p>
    <w:p w14:paraId="1576261A">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6.2.6个人体质</w:t>
      </w:r>
    </w:p>
    <w:p w14:paraId="0E23FDCE">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根据个人体质调整饮用量，如阳虚体质者可适当增加饮用量，阴虚火旺者则应减少饮用量。</w:t>
      </w:r>
    </w:p>
    <w:p w14:paraId="71747520">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6.3禁忌症</w:t>
      </w:r>
    </w:p>
    <w:p w14:paraId="4728FE9F">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6.3.1感冒发烧者</w:t>
      </w:r>
    </w:p>
    <w:p w14:paraId="69E44CEC">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枸杞红酒有暖身作用，感冒发烧时饮用可能加重病情。</w:t>
      </w:r>
    </w:p>
    <w:p w14:paraId="74D056AC">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6.3.2阴虚火旺者</w:t>
      </w:r>
    </w:p>
    <w:p w14:paraId="75980635">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可能助长火势，对身体健康不利。</w:t>
      </w:r>
    </w:p>
    <w:p w14:paraId="2DB6A2B9">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5.3.3胃肠疾病患者</w:t>
      </w:r>
    </w:p>
    <w:p w14:paraId="4BAA237D">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酒精可能刺激胃肠黏膜，加重病情。</w:t>
      </w:r>
    </w:p>
    <w:p w14:paraId="554F0A2E">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6.3.4高血压患者</w:t>
      </w:r>
    </w:p>
    <w:p w14:paraId="66A7F3DA">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枸杞红酒可能引起血压波动。</w:t>
      </w:r>
    </w:p>
    <w:p w14:paraId="7E904CDA">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6.3.5高血糖患者</w:t>
      </w:r>
    </w:p>
    <w:p w14:paraId="75E16339">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应避免饮用，以免影响血糖控制。</w:t>
      </w:r>
    </w:p>
    <w:p w14:paraId="326CDB3C">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6.3.6过敏体质者</w:t>
      </w:r>
    </w:p>
    <w:p w14:paraId="4098DA04">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对酒精或枸杞过敏的人群不宜饮用。</w:t>
      </w:r>
    </w:p>
    <w:p w14:paraId="63FEFCA9">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6.3.7孕妇及哺乳期妇女</w:t>
      </w:r>
    </w:p>
    <w:p w14:paraId="189CD2DA">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应避免饮用，以免影响胎儿或婴儿健康。</w:t>
      </w:r>
    </w:p>
    <w:p w14:paraId="41C33018">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6.3.8肝肾功能不全者</w:t>
      </w:r>
    </w:p>
    <w:p w14:paraId="4ABA9A48">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应避免饮用，以免加重肝肾负担。</w:t>
      </w:r>
    </w:p>
    <w:p w14:paraId="313775A4">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6.4可能出现的异常情况及处理措施</w:t>
      </w:r>
    </w:p>
    <w:p w14:paraId="513DCBF2">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6.4.1上火症状</w:t>
      </w:r>
    </w:p>
    <w:p w14:paraId="08059BCD">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如口干舌燥、流鼻血、眼睛红肿等，应停止饮用，并多喝水，必要时就医。</w:t>
      </w:r>
    </w:p>
    <w:p w14:paraId="2F1642A3">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6.4.2胃肠不适</w:t>
      </w:r>
    </w:p>
    <w:p w14:paraId="4A8ED590">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如胃痛、腹泻等，应立即停止饮用，并适当服用胃药。</w:t>
      </w:r>
    </w:p>
    <w:p w14:paraId="5D4FD37B">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6.4.3过敏反应</w:t>
      </w:r>
    </w:p>
    <w:p w14:paraId="27815D2E">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如皮疹、呼吸困难等，应立即停止饮用并就医。</w:t>
      </w:r>
    </w:p>
    <w:p w14:paraId="252963C2">
      <w:pPr>
        <w:keepNext w:val="0"/>
        <w:keepLines w:val="0"/>
        <w:widowControl/>
        <w:suppressLineNumbers w:val="0"/>
        <w:spacing w:before="157" w:beforeLines="50" w:after="157" w:afterLines="50"/>
        <w:jc w:val="left"/>
        <w:outlineLvl w:val="0"/>
        <w:rPr>
          <w:rFonts w:hint="default" w:ascii="黑体" w:hAnsi="宋体" w:eastAsia="黑体" w:cs="黑体"/>
          <w:color w:val="000000"/>
          <w:kern w:val="0"/>
          <w:sz w:val="21"/>
          <w:szCs w:val="21"/>
          <w:lang w:val="en-US" w:eastAsia="zh-CN" w:bidi="ar"/>
        </w:rPr>
      </w:pPr>
      <w:bookmarkStart w:id="42" w:name="_Toc22213"/>
      <w:r>
        <w:rPr>
          <w:rFonts w:hint="eastAsia" w:ascii="黑体" w:hAnsi="宋体" w:eastAsia="黑体" w:cs="黑体"/>
          <w:color w:val="000000"/>
          <w:kern w:val="0"/>
          <w:sz w:val="21"/>
          <w:szCs w:val="21"/>
          <w:lang w:val="en-US" w:eastAsia="zh-CN" w:bidi="ar"/>
        </w:rPr>
        <w:t>7.检验规则</w:t>
      </w:r>
      <w:bookmarkEnd w:id="42"/>
    </w:p>
    <w:p w14:paraId="29B633D0">
      <w:pPr>
        <w:keepNext w:val="0"/>
        <w:keepLines w:val="0"/>
        <w:widowControl/>
        <w:suppressLineNumbers w:val="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7.1 组批</w:t>
      </w:r>
    </w:p>
    <w:p w14:paraId="5FA16C03">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同一生产期内所生产的、同一类别、同一品质、且经包装出厂的、规格相同的产品为同一批。</w:t>
      </w:r>
    </w:p>
    <w:p w14:paraId="38284DB2">
      <w:pPr>
        <w:keepNext w:val="0"/>
        <w:keepLines w:val="0"/>
        <w:widowControl/>
        <w:suppressLineNumbers w:val="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7.2 抽样</w:t>
      </w:r>
    </w:p>
    <w:p w14:paraId="48C4D0C7">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3" w:name="_Toc1333"/>
      <w:r>
        <w:rPr>
          <w:rFonts w:hint="eastAsia" w:ascii="黑体" w:hAnsi="宋体" w:eastAsia="黑体" w:cs="黑体"/>
          <w:color w:val="000000"/>
          <w:kern w:val="0"/>
          <w:sz w:val="21"/>
          <w:szCs w:val="21"/>
          <w:lang w:val="en-US" w:eastAsia="zh-CN" w:bidi="ar"/>
        </w:rPr>
        <w:t xml:space="preserve">7.2.1 </w:t>
      </w:r>
      <w:r>
        <w:rPr>
          <w:rFonts w:hint="eastAsia" w:ascii="宋体" w:hAnsi="宋体" w:eastAsia="宋体" w:cs="宋体"/>
          <w:color w:val="000000"/>
          <w:kern w:val="0"/>
          <w:sz w:val="21"/>
          <w:szCs w:val="21"/>
          <w:lang w:val="en-US" w:eastAsia="zh-CN" w:bidi="ar"/>
        </w:rPr>
        <w:t>按</w:t>
      </w:r>
      <w:r>
        <w:rPr>
          <w:rFonts w:hint="eastAsia" w:ascii="宋体" w:hAnsi="宋体" w:cs="宋体"/>
          <w:color w:val="000000"/>
          <w:kern w:val="0"/>
          <w:sz w:val="21"/>
          <w:szCs w:val="21"/>
          <w:lang w:val="en-US" w:eastAsia="zh-CN" w:bidi="ar"/>
        </w:rPr>
        <w:t>下表</w:t>
      </w:r>
      <w:r>
        <w:rPr>
          <w:rFonts w:hint="eastAsia" w:ascii="宋体" w:hAnsi="宋体" w:eastAsia="宋体" w:cs="宋体"/>
          <w:color w:val="000000"/>
          <w:kern w:val="0"/>
          <w:sz w:val="21"/>
          <w:szCs w:val="21"/>
          <w:lang w:val="en-US" w:eastAsia="zh-CN" w:bidi="ar"/>
        </w:rPr>
        <w:t>抽取样本，单件包装净含量小于500mL，总取样量不足1500ml时，可按比例增加抽样量。</w:t>
      </w:r>
      <w:bookmarkEnd w:id="43"/>
    </w:p>
    <w:tbl>
      <w:tblPr>
        <w:tblStyle w:val="7"/>
        <w:tblW w:w="7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311"/>
        <w:gridCol w:w="2311"/>
      </w:tblGrid>
      <w:tr w14:paraId="3B9C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5" w:hRule="atLeast"/>
          <w:jc w:val="center"/>
        </w:trPr>
        <w:tc>
          <w:tcPr>
            <w:tcW w:w="2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D4A0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b/>
                <w:bCs/>
                <w:sz w:val="21"/>
                <w:szCs w:val="21"/>
                <w:lang w:val="en-US" w:eastAsia="zh-CN" w:bidi="ar"/>
              </w:rPr>
              <w:t>批量范围/箱</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793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b/>
                <w:bCs/>
                <w:sz w:val="21"/>
                <w:szCs w:val="21"/>
                <w:lang w:val="en-US" w:eastAsia="zh-CN" w:bidi="ar"/>
              </w:rPr>
              <w:t>样本数/箱</w:t>
            </w:r>
          </w:p>
        </w:tc>
        <w:tc>
          <w:tcPr>
            <w:tcW w:w="23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828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3"/>
                <w:b/>
                <w:bCs/>
                <w:sz w:val="21"/>
                <w:szCs w:val="21"/>
                <w:lang w:val="en-US" w:eastAsia="zh-CN" w:bidi="ar"/>
              </w:rPr>
              <w:t>单位样本数/瓶</w:t>
            </w:r>
          </w:p>
        </w:tc>
      </w:tr>
      <w:tr w14:paraId="0BED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55E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&lt;50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7B6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F8F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3</w:t>
            </w:r>
          </w:p>
        </w:tc>
      </w:tr>
      <w:tr w14:paraId="6D5C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E92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51~1200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933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CAB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2</w:t>
            </w:r>
          </w:p>
        </w:tc>
      </w:tr>
      <w:tr w14:paraId="2A63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412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1201~3500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354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3C9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1</w:t>
            </w:r>
          </w:p>
        </w:tc>
      </w:tr>
      <w:tr w14:paraId="0DD5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70D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3501 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084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854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1</w:t>
            </w:r>
          </w:p>
        </w:tc>
      </w:tr>
    </w:tbl>
    <w:p w14:paraId="6F4C1D01">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4" w:name="_Toc3966"/>
      <w:r>
        <w:rPr>
          <w:rFonts w:hint="eastAsia" w:ascii="黑体" w:hAnsi="宋体" w:eastAsia="黑体" w:cs="黑体"/>
          <w:color w:val="000000"/>
          <w:kern w:val="0"/>
          <w:sz w:val="21"/>
          <w:szCs w:val="21"/>
          <w:lang w:val="en-US" w:eastAsia="zh-CN" w:bidi="ar"/>
        </w:rPr>
        <w:t>7.2.2</w:t>
      </w:r>
      <w:r>
        <w:rPr>
          <w:rFonts w:hint="eastAsia" w:ascii="宋体" w:hAnsi="宋体" w:eastAsia="宋体" w:cs="宋体"/>
          <w:color w:val="000000"/>
          <w:kern w:val="0"/>
          <w:sz w:val="21"/>
          <w:szCs w:val="21"/>
          <w:lang w:val="en-US" w:eastAsia="zh-CN" w:bidi="ar"/>
        </w:rPr>
        <w:t>采样后应立即贴上标签，注明：样品名称、品种规格、数量、制造者名称、采样时间与地点、采样人。将两瓶样品封存,保留两个月备查。其它样品立即送化验室，进行感官理化和卫生等指标的检验，</w:t>
      </w:r>
      <w:bookmarkEnd w:id="44"/>
    </w:p>
    <w:p w14:paraId="49817E15">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7.3 检验分类</w:t>
      </w:r>
    </w:p>
    <w:p w14:paraId="2BD167D4">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7.3.1出厂检验</w:t>
      </w:r>
    </w:p>
    <w:p w14:paraId="2F109209">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5" w:name="_Toc10117"/>
      <w:r>
        <w:rPr>
          <w:rFonts w:hint="eastAsia" w:ascii="黑体" w:hAnsi="宋体" w:eastAsia="黑体" w:cs="黑体"/>
          <w:color w:val="000000"/>
          <w:kern w:val="0"/>
          <w:sz w:val="21"/>
          <w:szCs w:val="21"/>
          <w:lang w:val="en-US" w:eastAsia="zh-CN" w:bidi="ar"/>
        </w:rPr>
        <w:t>7.3.1.1</w:t>
      </w:r>
      <w:r>
        <w:rPr>
          <w:rFonts w:hint="eastAsia" w:ascii="宋体" w:hAnsi="宋体" w:eastAsia="宋体" w:cs="宋体"/>
          <w:color w:val="000000"/>
          <w:kern w:val="0"/>
          <w:sz w:val="21"/>
          <w:szCs w:val="21"/>
          <w:lang w:val="en-US" w:eastAsia="zh-CN" w:bidi="ar"/>
        </w:rPr>
        <w:t xml:space="preserve"> 产品出厂前，应由生产厂的质量监督检验部门按本标准规定逐批进行检验，检验合格，并附上质量合格证明的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方可出厂。产品质量检验合格证明（合格证）可以放在包装箱内，或放在独立的包装盒内，也可以在标签上打印“合格”或“检验合格”字样。</w:t>
      </w:r>
      <w:bookmarkEnd w:id="45"/>
    </w:p>
    <w:p w14:paraId="640CDB8D">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6" w:name="_Toc5052"/>
      <w:r>
        <w:rPr>
          <w:rFonts w:hint="eastAsia" w:ascii="黑体" w:hAnsi="宋体" w:eastAsia="黑体" w:cs="黑体"/>
          <w:color w:val="000000"/>
          <w:kern w:val="0"/>
          <w:sz w:val="21"/>
          <w:szCs w:val="21"/>
          <w:lang w:val="en-US" w:eastAsia="zh-CN" w:bidi="ar"/>
        </w:rPr>
        <w:t xml:space="preserve">7.3.1.2 </w:t>
      </w:r>
      <w:r>
        <w:rPr>
          <w:rFonts w:hint="eastAsia" w:ascii="宋体" w:hAnsi="宋体" w:eastAsia="宋体" w:cs="宋体"/>
          <w:color w:val="000000"/>
          <w:kern w:val="0"/>
          <w:sz w:val="21"/>
          <w:szCs w:val="21"/>
          <w:lang w:val="en-US" w:eastAsia="zh-CN" w:bidi="ar"/>
        </w:rPr>
        <w:t>检验项目</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感官要求、酒精度、总糖、干浸出物、挥发酸、二氧化碳、总二氧化硫、净含量、微生物指标中的菌落总数。</w:t>
      </w:r>
      <w:bookmarkEnd w:id="46"/>
    </w:p>
    <w:p w14:paraId="403747F9">
      <w:pPr>
        <w:keepNext w:val="0"/>
        <w:keepLines w:val="0"/>
        <w:widowControl/>
        <w:suppressLineNumbers w:val="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7.3.2 型式检验</w:t>
      </w:r>
    </w:p>
    <w:p w14:paraId="33378450">
      <w:pPr>
        <w:keepNext w:val="0"/>
        <w:keepLines w:val="0"/>
        <w:widowControl/>
        <w:suppressLineNumbers w:val="0"/>
        <w:spacing w:before="157" w:beforeLines="50" w:after="157" w:afterLines="50"/>
        <w:jc w:val="left"/>
        <w:outlineLvl w:val="3"/>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7.3.2.1 </w:t>
      </w:r>
      <w:r>
        <w:rPr>
          <w:rFonts w:hint="eastAsia" w:ascii="宋体" w:hAnsi="宋体" w:eastAsia="宋体" w:cs="宋体"/>
          <w:color w:val="000000"/>
          <w:kern w:val="0"/>
          <w:sz w:val="21"/>
          <w:szCs w:val="21"/>
          <w:lang w:val="en-US" w:eastAsia="zh-CN" w:bidi="ar"/>
        </w:rPr>
        <w:t>检验项目：本标准中全部要求项目。</w:t>
      </w:r>
    </w:p>
    <w:p w14:paraId="2662CB91">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7" w:name="_Toc26467"/>
      <w:r>
        <w:rPr>
          <w:rFonts w:hint="eastAsia" w:ascii="黑体" w:hAnsi="宋体" w:eastAsia="黑体" w:cs="黑体"/>
          <w:color w:val="000000"/>
          <w:kern w:val="0"/>
          <w:sz w:val="21"/>
          <w:szCs w:val="21"/>
          <w:lang w:val="en-US" w:eastAsia="zh-CN" w:bidi="ar"/>
        </w:rPr>
        <w:t xml:space="preserve">7.3.2.2 </w:t>
      </w:r>
      <w:r>
        <w:rPr>
          <w:rFonts w:hint="eastAsia" w:ascii="宋体" w:hAnsi="宋体" w:eastAsia="宋体" w:cs="宋体"/>
          <w:color w:val="000000"/>
          <w:kern w:val="0"/>
          <w:sz w:val="21"/>
          <w:szCs w:val="21"/>
          <w:lang w:val="en-US" w:eastAsia="zh-CN" w:bidi="ar"/>
        </w:rPr>
        <w:t>一般情况下，同一类产品的型式检验每半年进行一次，有下列情况之一者，亦应进行:a)原辅材料有较大变化时；b)更改关键工艺或设备；c)新试制的产品或正常生产的产品停产3个月后，重新恢复生产时；d)出厂检验与上次型式检验结果有较大差异时；e)国家质量监督检验机构按有关规定需要抽检时。</w:t>
      </w:r>
      <w:bookmarkEnd w:id="47"/>
    </w:p>
    <w:p w14:paraId="77B296AB">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7.4 判定规则</w:t>
      </w:r>
    </w:p>
    <w:p w14:paraId="16F62D99">
      <w:pPr>
        <w:keepNext w:val="0"/>
        <w:keepLines w:val="0"/>
        <w:widowControl/>
        <w:suppressLineNumbers w:val="0"/>
        <w:spacing w:before="157" w:beforeLines="50" w:after="157" w:afterLines="50"/>
        <w:jc w:val="left"/>
        <w:outlineLvl w:val="2"/>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7.4.1 不合格分类</w:t>
      </w:r>
    </w:p>
    <w:p w14:paraId="20F6BE2D">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8" w:name="_Toc17399"/>
      <w:r>
        <w:rPr>
          <w:rFonts w:hint="eastAsia" w:ascii="黑体" w:hAnsi="宋体" w:eastAsia="黑体" w:cs="黑体"/>
          <w:color w:val="000000"/>
          <w:kern w:val="0"/>
          <w:sz w:val="21"/>
          <w:szCs w:val="21"/>
          <w:lang w:val="en-US" w:eastAsia="zh-CN" w:bidi="ar"/>
        </w:rPr>
        <w:t>7.4.1.1</w:t>
      </w:r>
      <w:r>
        <w:rPr>
          <w:rFonts w:hint="eastAsia" w:ascii="宋体" w:hAnsi="宋体" w:eastAsia="宋体" w:cs="宋体"/>
          <w:color w:val="000000"/>
          <w:kern w:val="0"/>
          <w:sz w:val="21"/>
          <w:szCs w:val="21"/>
          <w:lang w:val="en-US" w:eastAsia="zh-CN" w:bidi="ar"/>
        </w:rPr>
        <w:t xml:space="preserve"> A类不合格：感官要求、酒精度、干浸出物、挥发酸、甲醇、柠檬酸、防腐剂、卫生要求、净含量、标签。</w:t>
      </w:r>
      <w:bookmarkEnd w:id="48"/>
    </w:p>
    <w:p w14:paraId="121A67FE">
      <w:pPr>
        <w:keepNext w:val="0"/>
        <w:keepLines w:val="0"/>
        <w:widowControl/>
        <w:suppressLineNumbers w:val="0"/>
        <w:spacing w:before="157" w:beforeLines="50" w:after="157" w:afterLines="50"/>
        <w:jc w:val="left"/>
        <w:outlineLvl w:val="3"/>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7.4.1.2</w:t>
      </w:r>
      <w:r>
        <w:rPr>
          <w:rFonts w:hint="eastAsia" w:ascii="宋体" w:hAnsi="宋体" w:eastAsia="宋体" w:cs="宋体"/>
          <w:color w:val="000000"/>
          <w:kern w:val="0"/>
          <w:sz w:val="21"/>
          <w:szCs w:val="21"/>
          <w:lang w:val="en-US" w:eastAsia="zh-CN" w:bidi="ar"/>
        </w:rPr>
        <w:t xml:space="preserve"> B类不合格:总糖、二氧化碳、铁、铜。</w:t>
      </w:r>
    </w:p>
    <w:p w14:paraId="658ADB87">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49" w:name="_Toc1618"/>
      <w:r>
        <w:rPr>
          <w:rFonts w:hint="eastAsia" w:ascii="黑体" w:hAnsi="宋体" w:eastAsia="黑体" w:cs="黑体"/>
          <w:color w:val="000000"/>
          <w:kern w:val="0"/>
          <w:sz w:val="21"/>
          <w:szCs w:val="21"/>
          <w:lang w:val="en-US" w:eastAsia="zh-CN" w:bidi="ar"/>
        </w:rPr>
        <w:t xml:space="preserve">7.4.2 </w:t>
      </w:r>
      <w:r>
        <w:rPr>
          <w:rFonts w:hint="eastAsia" w:ascii="宋体" w:hAnsi="宋体" w:eastAsia="宋体" w:cs="宋体"/>
          <w:color w:val="000000"/>
          <w:kern w:val="0"/>
          <w:sz w:val="21"/>
          <w:szCs w:val="21"/>
          <w:lang w:val="en-US" w:eastAsia="zh-CN" w:bidi="ar"/>
        </w:rPr>
        <w:t>检验结果有两项以下（含两项）不合格项目时，应重新自同批产品中抽取两倍量样品对不合格项目进行复检，以复检结果为准。</w:t>
      </w:r>
      <w:bookmarkEnd w:id="49"/>
    </w:p>
    <w:p w14:paraId="43C61237">
      <w:pPr>
        <w:keepNext w:val="0"/>
        <w:keepLines w:val="0"/>
        <w:widowControl/>
        <w:suppressLineNumbers w:val="0"/>
        <w:spacing w:before="157" w:beforeLines="50" w:after="157" w:afterLines="50"/>
        <w:jc w:val="left"/>
        <w:outlineLvl w:val="2"/>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7.4.3 </w:t>
      </w:r>
      <w:r>
        <w:rPr>
          <w:rFonts w:hint="eastAsia" w:ascii="宋体" w:hAnsi="宋体" w:eastAsia="宋体" w:cs="宋体"/>
          <w:color w:val="000000"/>
          <w:kern w:val="0"/>
          <w:sz w:val="21"/>
          <w:szCs w:val="21"/>
          <w:lang w:val="en-US" w:eastAsia="zh-CN" w:bidi="ar"/>
        </w:rPr>
        <w:t>复检结果中如有以下三种情况之一时，则判该批产品不合格：a)一项以上A类不合格；b)一项B类超过规定值的50%以上；c)两项B类不合格。</w:t>
      </w:r>
    </w:p>
    <w:p w14:paraId="67240004">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50" w:name="_Toc23272"/>
      <w:r>
        <w:rPr>
          <w:rFonts w:hint="eastAsia" w:ascii="黑体" w:hAnsi="宋体" w:eastAsia="黑体" w:cs="黑体"/>
          <w:color w:val="000000"/>
          <w:kern w:val="0"/>
          <w:sz w:val="21"/>
          <w:szCs w:val="21"/>
          <w:lang w:val="en-US" w:eastAsia="zh-CN" w:bidi="ar"/>
        </w:rPr>
        <w:t xml:space="preserve">7.4.4 </w:t>
      </w:r>
      <w:r>
        <w:rPr>
          <w:rFonts w:hint="eastAsia" w:ascii="宋体" w:hAnsi="宋体" w:eastAsia="宋体" w:cs="宋体"/>
          <w:color w:val="000000"/>
          <w:kern w:val="0"/>
          <w:sz w:val="21"/>
          <w:szCs w:val="21"/>
          <w:lang w:val="en-US" w:eastAsia="zh-CN" w:bidi="ar"/>
        </w:rPr>
        <w:t>当供需双方对检验结果有异议时，可由有关各方协商解决，或委托有关单位进行仲裁检验，以仲裁检验结果为准。</w:t>
      </w:r>
      <w:bookmarkEnd w:id="50"/>
    </w:p>
    <w:p w14:paraId="4FEA07D0">
      <w:pPr>
        <w:keepNext w:val="0"/>
        <w:keepLines w:val="0"/>
        <w:widowControl/>
        <w:suppressLineNumbers w:val="0"/>
        <w:spacing w:before="157" w:beforeLines="50" w:after="157" w:afterLines="50"/>
        <w:jc w:val="left"/>
        <w:outlineLvl w:val="0"/>
        <w:rPr>
          <w:rFonts w:hint="eastAsia" w:ascii="黑体" w:hAnsi="宋体" w:eastAsia="黑体" w:cs="黑体"/>
          <w:color w:val="000000"/>
          <w:kern w:val="0"/>
          <w:sz w:val="21"/>
          <w:szCs w:val="21"/>
          <w:lang w:val="en-US" w:eastAsia="zh-CN" w:bidi="ar"/>
        </w:rPr>
      </w:pPr>
      <w:bookmarkStart w:id="51" w:name="_Toc24162"/>
      <w:r>
        <w:rPr>
          <w:rFonts w:hint="eastAsia" w:ascii="黑体" w:hAnsi="宋体" w:eastAsia="黑体" w:cs="黑体"/>
          <w:color w:val="000000"/>
          <w:kern w:val="0"/>
          <w:sz w:val="21"/>
          <w:szCs w:val="21"/>
          <w:lang w:val="en-US" w:eastAsia="zh-CN" w:bidi="ar"/>
        </w:rPr>
        <w:t>8.产品标志</w:t>
      </w:r>
      <w:bookmarkEnd w:id="51"/>
    </w:p>
    <w:p w14:paraId="324FED97">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52" w:name="_Toc5046"/>
      <w:r>
        <w:rPr>
          <w:rFonts w:hint="eastAsia" w:ascii="黑体" w:hAnsi="宋体" w:eastAsia="黑体" w:cs="黑体"/>
          <w:color w:val="000000"/>
          <w:kern w:val="0"/>
          <w:sz w:val="21"/>
          <w:szCs w:val="21"/>
          <w:lang w:val="en-US" w:eastAsia="zh-CN" w:bidi="ar"/>
        </w:rPr>
        <w:t xml:space="preserve">8.1 </w:t>
      </w:r>
      <w:r>
        <w:rPr>
          <w:rFonts w:hint="eastAsia" w:ascii="宋体" w:hAnsi="宋体" w:eastAsia="宋体" w:cs="宋体"/>
          <w:color w:val="000000"/>
          <w:kern w:val="0"/>
          <w:sz w:val="21"/>
          <w:szCs w:val="21"/>
          <w:lang w:val="en-US" w:eastAsia="zh-CN" w:bidi="ar"/>
        </w:rPr>
        <w:t>预包装葡萄酒标签按GB10344执行，并按含糖量标注产品类型（或含糖量）。注</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单一原料的葡萄酒可不标注原料与辅料：添加防腐剂的葡萄酒应标注具体名称。</w:t>
      </w:r>
      <w:bookmarkEnd w:id="52"/>
    </w:p>
    <w:p w14:paraId="512F2650">
      <w:pPr>
        <w:keepNext w:val="0"/>
        <w:keepLines w:val="0"/>
        <w:widowControl/>
        <w:suppressLineNumbers w:val="0"/>
        <w:spacing w:before="157" w:beforeLines="50" w:after="157" w:afterLines="50"/>
        <w:jc w:val="left"/>
        <w:outlineLvl w:val="1"/>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8.2 </w:t>
      </w:r>
      <w:r>
        <w:rPr>
          <w:rFonts w:hint="eastAsia" w:ascii="宋体" w:hAnsi="宋体" w:eastAsia="宋体" w:cs="宋体"/>
          <w:color w:val="000000"/>
          <w:kern w:val="0"/>
          <w:sz w:val="21"/>
          <w:szCs w:val="21"/>
          <w:lang w:val="en-US" w:eastAsia="zh-CN" w:bidi="ar"/>
        </w:rPr>
        <w:t>标签上若标注葡萄酒的年份、品种、产地，应符合定义。</w:t>
      </w:r>
    </w:p>
    <w:p w14:paraId="680360D4">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53" w:name="_Toc10788"/>
      <w:r>
        <w:rPr>
          <w:rFonts w:hint="eastAsia" w:ascii="黑体" w:hAnsi="宋体" w:eastAsia="黑体" w:cs="黑体"/>
          <w:color w:val="000000"/>
          <w:kern w:val="0"/>
          <w:sz w:val="21"/>
          <w:szCs w:val="21"/>
          <w:lang w:val="en-US" w:eastAsia="zh-CN" w:bidi="ar"/>
        </w:rPr>
        <w:t xml:space="preserve">8.3 </w:t>
      </w:r>
      <w:r>
        <w:rPr>
          <w:rFonts w:hint="eastAsia" w:ascii="宋体" w:hAnsi="宋体" w:eastAsia="宋体" w:cs="宋体"/>
          <w:color w:val="000000"/>
          <w:kern w:val="0"/>
          <w:sz w:val="21"/>
          <w:szCs w:val="21"/>
          <w:lang w:val="en-US" w:eastAsia="zh-CN" w:bidi="ar"/>
        </w:rPr>
        <w:t>外包装纸箱上除标明产品名称、制造者（或经销商）名称和地址外，还应标明单位包装的净含量和总数量。</w:t>
      </w:r>
      <w:bookmarkEnd w:id="53"/>
    </w:p>
    <w:p w14:paraId="36DFCCAD">
      <w:pPr>
        <w:keepNext w:val="0"/>
        <w:keepLines w:val="0"/>
        <w:widowControl/>
        <w:suppressLineNumbers w:val="0"/>
        <w:spacing w:before="157" w:beforeLines="50" w:after="157" w:afterLines="50"/>
        <w:jc w:val="left"/>
        <w:outlineLvl w:val="1"/>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8.4 </w:t>
      </w:r>
      <w:r>
        <w:rPr>
          <w:rFonts w:hint="eastAsia" w:ascii="宋体" w:hAnsi="宋体" w:eastAsia="宋体" w:cs="宋体"/>
          <w:color w:val="000000"/>
          <w:kern w:val="0"/>
          <w:sz w:val="21"/>
          <w:szCs w:val="21"/>
          <w:lang w:val="en-US" w:eastAsia="zh-CN" w:bidi="ar"/>
        </w:rPr>
        <w:t>包装储运图示标志应符合GB/T191要求。</w:t>
      </w:r>
    </w:p>
    <w:p w14:paraId="56EBEEEB">
      <w:pPr>
        <w:keepNext w:val="0"/>
        <w:keepLines w:val="0"/>
        <w:widowControl/>
        <w:suppressLineNumbers w:val="0"/>
        <w:spacing w:before="157" w:beforeLines="50" w:after="157" w:afterLines="50"/>
        <w:jc w:val="left"/>
        <w:outlineLvl w:val="0"/>
        <w:rPr>
          <w:rFonts w:hint="eastAsia" w:ascii="黑体" w:hAnsi="宋体" w:eastAsia="黑体" w:cs="黑体"/>
          <w:color w:val="000000"/>
          <w:kern w:val="0"/>
          <w:sz w:val="21"/>
          <w:szCs w:val="21"/>
          <w:lang w:val="en-US" w:eastAsia="zh-CN" w:bidi="ar"/>
        </w:rPr>
      </w:pPr>
      <w:bookmarkStart w:id="54" w:name="_Toc8841"/>
      <w:r>
        <w:rPr>
          <w:rFonts w:hint="eastAsia" w:ascii="黑体" w:hAnsi="宋体" w:eastAsia="黑体" w:cs="黑体"/>
          <w:color w:val="000000"/>
          <w:kern w:val="0"/>
          <w:sz w:val="21"/>
          <w:szCs w:val="21"/>
          <w:lang w:val="en-US" w:eastAsia="zh-CN" w:bidi="ar"/>
        </w:rPr>
        <w:t>9.包装、运输、贮存</w:t>
      </w:r>
      <w:bookmarkEnd w:id="54"/>
    </w:p>
    <w:p w14:paraId="43EE740B">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9.1 包装</w:t>
      </w:r>
    </w:p>
    <w:p w14:paraId="46E21277">
      <w:pPr>
        <w:keepNext w:val="0"/>
        <w:keepLines w:val="0"/>
        <w:widowControl/>
        <w:suppressLineNumbers w:val="0"/>
        <w:spacing w:before="157" w:beforeLines="50" w:after="157" w:afterLines="50"/>
        <w:jc w:val="left"/>
        <w:outlineLvl w:val="2"/>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包装材料应符合食品卫生要求。起泡葡萄酒的包装材料应符合相应耐压要求</w:t>
      </w:r>
      <w:r>
        <w:rPr>
          <w:rFonts w:hint="eastAsia" w:ascii="宋体" w:hAnsi="宋体" w:cs="宋体"/>
          <w:color w:val="000000"/>
          <w:kern w:val="0"/>
          <w:sz w:val="21"/>
          <w:szCs w:val="21"/>
          <w:lang w:val="en-US" w:eastAsia="zh-CN" w:bidi="ar"/>
        </w:rPr>
        <w:t>。</w:t>
      </w:r>
    </w:p>
    <w:p w14:paraId="10DBBB62">
      <w:pPr>
        <w:keepNext w:val="0"/>
        <w:keepLines w:val="0"/>
        <w:widowControl/>
        <w:suppressLineNumbers w:val="0"/>
        <w:spacing w:before="157" w:beforeLines="50" w:after="157" w:afterLines="50"/>
        <w:jc w:val="left"/>
        <w:outlineLvl w:val="2"/>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9.1.1</w:t>
      </w:r>
      <w:r>
        <w:rPr>
          <w:rFonts w:hint="eastAsia" w:ascii="宋体" w:hAnsi="宋体" w:eastAsia="宋体" w:cs="宋体"/>
          <w:color w:val="000000"/>
          <w:kern w:val="0"/>
          <w:sz w:val="21"/>
          <w:szCs w:val="21"/>
          <w:lang w:val="en-US" w:eastAsia="zh-CN" w:bidi="ar"/>
        </w:rPr>
        <w:t>包装材料应符合食品卫生要求。起泡葡萄酒的包装材料应符合相应耐压要求。</w:t>
      </w:r>
    </w:p>
    <w:p w14:paraId="096865B8">
      <w:pPr>
        <w:keepNext w:val="0"/>
        <w:keepLines w:val="0"/>
        <w:widowControl/>
        <w:suppressLineNumbers w:val="0"/>
        <w:spacing w:before="157" w:beforeLines="50" w:after="157" w:afterLines="50"/>
        <w:jc w:val="left"/>
        <w:outlineLvl w:val="2"/>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9.1.2</w:t>
      </w:r>
      <w:r>
        <w:rPr>
          <w:rFonts w:hint="eastAsia" w:ascii="宋体" w:hAnsi="宋体" w:eastAsia="宋体" w:cs="宋体"/>
          <w:color w:val="000000"/>
          <w:kern w:val="0"/>
          <w:sz w:val="21"/>
          <w:szCs w:val="21"/>
          <w:lang w:val="en-US" w:eastAsia="zh-CN" w:bidi="ar"/>
        </w:rPr>
        <w:t>包装容器应清洁，封装严密，无漏酒现象。</w:t>
      </w:r>
    </w:p>
    <w:p w14:paraId="27AC7C94">
      <w:pPr>
        <w:keepNext w:val="0"/>
        <w:keepLines w:val="0"/>
        <w:widowControl/>
        <w:suppressLineNumbers w:val="0"/>
        <w:spacing w:before="157" w:beforeLines="50" w:after="157" w:afterLines="50"/>
        <w:jc w:val="left"/>
        <w:outlineLvl w:val="2"/>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9.1.3</w:t>
      </w:r>
      <w:r>
        <w:rPr>
          <w:rFonts w:hint="eastAsia" w:ascii="宋体" w:hAnsi="宋体" w:eastAsia="宋体" w:cs="宋体"/>
          <w:color w:val="000000"/>
          <w:kern w:val="0"/>
          <w:sz w:val="21"/>
          <w:szCs w:val="21"/>
          <w:lang w:val="en-US" w:eastAsia="zh-CN" w:bidi="ar"/>
        </w:rPr>
        <w:t>外包装应使用合格的包装材料，并符合相应的标准。</w:t>
      </w:r>
    </w:p>
    <w:p w14:paraId="24DBAECA">
      <w:pPr>
        <w:keepNext w:val="0"/>
        <w:keepLines w:val="0"/>
        <w:widowControl/>
        <w:suppressLineNumbers w:val="0"/>
        <w:spacing w:before="157" w:beforeLines="50" w:after="157" w:afterLines="50"/>
        <w:jc w:val="left"/>
        <w:outlineLvl w:val="1"/>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9.2 运输、贮存</w:t>
      </w:r>
    </w:p>
    <w:p w14:paraId="10828ED7">
      <w:pPr>
        <w:keepNext w:val="0"/>
        <w:keepLines w:val="0"/>
        <w:widowControl/>
        <w:suppressLineNumbers w:val="0"/>
        <w:spacing w:before="157" w:beforeLines="50" w:after="157" w:afterLines="50"/>
        <w:jc w:val="left"/>
        <w:outlineLvl w:val="2"/>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9.2.1</w:t>
      </w:r>
      <w:r>
        <w:rPr>
          <w:rFonts w:hint="eastAsia" w:ascii="宋体" w:hAnsi="宋体" w:eastAsia="宋体" w:cs="宋体"/>
          <w:color w:val="000000"/>
          <w:kern w:val="0"/>
          <w:sz w:val="21"/>
          <w:szCs w:val="21"/>
          <w:lang w:val="en-US" w:eastAsia="zh-CN" w:bidi="ar"/>
        </w:rPr>
        <w:t>用软木塞（或替代品）封装的酒，在贮存时应“倒放”或“卧放”。</w:t>
      </w:r>
    </w:p>
    <w:p w14:paraId="5469E6DC">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55" w:name="_Toc10622"/>
      <w:r>
        <w:rPr>
          <w:rFonts w:hint="eastAsia" w:ascii="黑体" w:hAnsi="宋体" w:eastAsia="黑体" w:cs="黑体"/>
          <w:color w:val="000000"/>
          <w:kern w:val="0"/>
          <w:sz w:val="21"/>
          <w:szCs w:val="21"/>
          <w:lang w:val="en-US" w:eastAsia="zh-CN" w:bidi="ar"/>
        </w:rPr>
        <w:t xml:space="preserve">9.2.2 </w:t>
      </w:r>
      <w:r>
        <w:rPr>
          <w:rFonts w:hint="eastAsia" w:ascii="宋体" w:hAnsi="宋体" w:eastAsia="宋体" w:cs="宋体"/>
          <w:color w:val="000000"/>
          <w:kern w:val="0"/>
          <w:sz w:val="21"/>
          <w:szCs w:val="21"/>
          <w:lang w:val="en-US" w:eastAsia="zh-CN" w:bidi="ar"/>
        </w:rPr>
        <w:t>运输和贮存时应保持清洁、避免强烈振荡、日晒、雨淋、防止冰冻，装卸时应轻拿</w:t>
      </w:r>
      <w:bookmarkEnd w:id="55"/>
    </w:p>
    <w:p w14:paraId="033340F5">
      <w:pPr>
        <w:keepNext w:val="0"/>
        <w:keepLines w:val="0"/>
        <w:widowControl/>
        <w:suppressLineNumbers w:val="0"/>
        <w:spacing w:before="157" w:beforeLines="50" w:after="157" w:afterLines="50"/>
        <w:jc w:val="left"/>
        <w:outlineLvl w:val="3"/>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轻放。</w:t>
      </w:r>
    </w:p>
    <w:p w14:paraId="7421F7C6">
      <w:pPr>
        <w:keepNext w:val="0"/>
        <w:keepLines w:val="0"/>
        <w:widowControl/>
        <w:suppressLineNumbers w:val="0"/>
        <w:spacing w:before="157" w:beforeLines="50" w:after="157" w:afterLines="50"/>
        <w:jc w:val="left"/>
        <w:outlineLvl w:val="2"/>
        <w:rPr>
          <w:rFonts w:hint="eastAsia" w:ascii="宋体" w:hAnsi="宋体" w:eastAsia="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 xml:space="preserve">9.2.3 </w:t>
      </w:r>
      <w:r>
        <w:rPr>
          <w:rFonts w:hint="eastAsia" w:ascii="宋体" w:hAnsi="宋体" w:eastAsia="宋体" w:cs="宋体"/>
          <w:color w:val="000000"/>
          <w:kern w:val="0"/>
          <w:sz w:val="21"/>
          <w:szCs w:val="21"/>
          <w:lang w:val="en-US" w:eastAsia="zh-CN" w:bidi="ar"/>
        </w:rPr>
        <w:t>存放地点应阴凉、干燥、通风良好</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严防日晒、雨淋</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严禁火种。</w:t>
      </w:r>
    </w:p>
    <w:p w14:paraId="0389860B">
      <w:pPr>
        <w:keepNext w:val="0"/>
        <w:keepLines w:val="0"/>
        <w:widowControl/>
        <w:suppressLineNumbers w:val="0"/>
        <w:spacing w:before="157" w:beforeLines="50" w:after="157" w:afterLines="50"/>
        <w:jc w:val="left"/>
        <w:outlineLvl w:val="0"/>
        <w:rPr>
          <w:rFonts w:hint="eastAsia" w:ascii="宋体" w:hAnsi="宋体" w:eastAsia="宋体" w:cs="宋体"/>
          <w:color w:val="000000"/>
          <w:kern w:val="0"/>
          <w:sz w:val="21"/>
          <w:szCs w:val="21"/>
          <w:lang w:val="en-US" w:eastAsia="zh-CN" w:bidi="ar"/>
        </w:rPr>
      </w:pPr>
      <w:bookmarkStart w:id="56" w:name="_Toc6822"/>
      <w:r>
        <w:rPr>
          <w:rFonts w:hint="eastAsia" w:ascii="黑体" w:hAnsi="宋体" w:eastAsia="黑体" w:cs="黑体"/>
          <w:color w:val="000000"/>
          <w:kern w:val="0"/>
          <w:sz w:val="21"/>
          <w:szCs w:val="21"/>
          <w:lang w:val="en-US" w:eastAsia="zh-CN" w:bidi="ar"/>
        </w:rPr>
        <w:t>9.2.4</w:t>
      </w:r>
      <w:r>
        <w:rPr>
          <w:rFonts w:hint="eastAsia" w:ascii="宋体" w:hAnsi="宋体" w:eastAsia="宋体" w:cs="宋体"/>
          <w:color w:val="000000"/>
          <w:kern w:val="0"/>
          <w:sz w:val="21"/>
          <w:szCs w:val="21"/>
          <w:lang w:val="en-US" w:eastAsia="zh-CN" w:bidi="ar"/>
        </w:rPr>
        <w:t>成品不得与潮湿地面直接接触</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不得与有毒、有害、有异味、有腐蚀性物品同贮同</w:t>
      </w:r>
      <w:bookmarkEnd w:id="56"/>
    </w:p>
    <w:p w14:paraId="1ADCFFCB">
      <w:pPr>
        <w:keepNext w:val="0"/>
        <w:keepLines w:val="0"/>
        <w:widowControl/>
        <w:suppressLineNumbers w:val="0"/>
        <w:spacing w:before="157" w:beforeLines="50" w:after="157" w:afterLines="50"/>
        <w:jc w:val="left"/>
        <w:outlineLvl w:val="3"/>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运。</w:t>
      </w:r>
    </w:p>
    <w:p w14:paraId="26C7C16C">
      <w:pPr>
        <w:keepNext w:val="0"/>
        <w:keepLines w:val="0"/>
        <w:widowControl/>
        <w:suppressLineNumbers w:val="0"/>
        <w:spacing w:before="157" w:beforeLines="50" w:after="157" w:afterLines="50"/>
        <w:jc w:val="left"/>
        <w:outlineLvl w:val="2"/>
        <w:rPr>
          <w:rFonts w:hint="eastAsia" w:ascii="宋体" w:hAnsi="宋体" w:cs="宋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9.2.5</w:t>
      </w:r>
      <w:r>
        <w:rPr>
          <w:rFonts w:hint="eastAsia" w:ascii="宋体" w:hAnsi="宋体" w:eastAsia="宋体" w:cs="宋体"/>
          <w:color w:val="000000"/>
          <w:kern w:val="0"/>
          <w:sz w:val="21"/>
          <w:szCs w:val="21"/>
          <w:lang w:val="en-US" w:eastAsia="zh-CN" w:bidi="ar"/>
        </w:rPr>
        <w:t>运输温度宜保持在5℃</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35℃:贮存温度宜保持在5℃</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25℃</w:t>
      </w:r>
      <w:r>
        <w:rPr>
          <w:rFonts w:hint="eastAsia" w:ascii="宋体" w:hAnsi="宋体" w:cs="宋体"/>
          <w:color w:val="000000"/>
          <w:kern w:val="0"/>
          <w:sz w:val="21"/>
          <w:szCs w:val="21"/>
          <w:lang w:val="en-US" w:eastAsia="zh-CN" w:bidi="ar"/>
        </w:rPr>
        <w:t>。</w:t>
      </w:r>
    </w:p>
    <w:p w14:paraId="64CCC6F6">
      <w:pP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br w:type="page"/>
      </w:r>
    </w:p>
    <w:p w14:paraId="35B545BB">
      <w:pPr>
        <w:keepNext w:val="0"/>
        <w:keepLines w:val="0"/>
        <w:widowControl/>
        <w:suppressLineNumbers w:val="0"/>
        <w:jc w:val="center"/>
        <w:outlineLvl w:val="0"/>
        <w:rPr>
          <w:rFonts w:hint="default" w:ascii="黑体" w:hAnsi="宋体" w:eastAsia="黑体" w:cs="黑体"/>
          <w:color w:val="000000"/>
          <w:kern w:val="0"/>
          <w:sz w:val="31"/>
          <w:szCs w:val="31"/>
          <w:lang w:val="en-US" w:eastAsia="zh-CN" w:bidi="ar"/>
        </w:rPr>
      </w:pPr>
      <w:bookmarkStart w:id="57" w:name="_Toc16044"/>
      <w:r>
        <w:rPr>
          <w:rFonts w:ascii="黑体" w:hAnsi="宋体" w:eastAsia="黑体" w:cs="黑体"/>
          <w:color w:val="000000"/>
          <w:kern w:val="0"/>
          <w:sz w:val="31"/>
          <w:szCs w:val="31"/>
          <w:lang w:val="en-US" w:eastAsia="zh-CN" w:bidi="ar"/>
        </w:rPr>
        <w:t>参 考 文 献</w:t>
      </w:r>
      <w:bookmarkEnd w:id="57"/>
    </w:p>
    <w:p w14:paraId="24EF84F8">
      <w:pPr>
        <w:keepNext w:val="0"/>
        <w:keepLines w:val="0"/>
        <w:widowControl/>
        <w:numPr>
          <w:ilvl w:val="0"/>
          <w:numId w:val="1"/>
        </w:numPr>
        <w:suppressLineNumbers w:val="0"/>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安冬梅,宋长冰,王文娟.影响枸杞酒品质的因素及其控制措施[J].中国酿造, 2006(7):3.</w:t>
      </w:r>
    </w:p>
    <w:p w14:paraId="3B0B300E">
      <w:pPr>
        <w:keepNext w:val="0"/>
        <w:keepLines w:val="0"/>
        <w:widowControl/>
        <w:numPr>
          <w:ilvl w:val="0"/>
          <w:numId w:val="1"/>
        </w:numPr>
        <w:suppressLineNumbers w:val="0"/>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杨天英.枸杞酒生产工艺初探[J].中国酿造, 2005(12):3.</w:t>
      </w:r>
    </w:p>
    <w:p w14:paraId="26BD9AE9">
      <w:pPr>
        <w:keepNext w:val="0"/>
        <w:keepLines w:val="0"/>
        <w:widowControl/>
        <w:numPr>
          <w:ilvl w:val="0"/>
          <w:numId w:val="1"/>
        </w:numPr>
        <w:suppressLineNumbers w:val="0"/>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周玉广,刘红霞.低度滋补果酒--三果红的研制[J].酿酒科技, 2003, 000(006):99-100.</w:t>
      </w:r>
    </w:p>
    <w:p w14:paraId="0699CD56">
      <w:pPr>
        <w:keepNext w:val="0"/>
        <w:keepLines w:val="0"/>
        <w:widowControl/>
        <w:suppressLineNumbers w:val="0"/>
        <w:spacing w:before="157" w:beforeLines="50" w:after="157" w:afterLines="50"/>
        <w:jc w:val="left"/>
        <w:outlineLvl w:val="2"/>
        <w:rPr>
          <w:rFonts w:hint="default" w:ascii="宋体" w:hAnsi="宋体" w:cs="宋体"/>
          <w:color w:val="000000"/>
          <w:kern w:val="0"/>
          <w:sz w:val="21"/>
          <w:szCs w:val="21"/>
          <w:lang w:val="en-US" w:eastAsia="zh-CN" w:bidi="ar"/>
        </w:rPr>
      </w:pPr>
    </w:p>
    <w:p w14:paraId="3B5C4B86">
      <w:pPr>
        <w:widowControl/>
        <w:ind w:firstLine="420" w:firstLineChars="200"/>
        <w:jc w:val="left"/>
        <w:rPr>
          <w:rFonts w:hint="default" w:ascii="宋体" w:hAnsi="宋体" w:cs="宋体"/>
          <w:color w:val="000000"/>
          <w:kern w:val="0"/>
          <w:lang w:val="en-US" w:eastAsia="zh-CN" w:bidi="ar"/>
        </w:rPr>
      </w:pPr>
    </w:p>
    <w:sectPr>
      <w:footerReference r:id="rId13"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204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8D46">
    <w:pPr>
      <w:pStyle w:val="2"/>
    </w:pPr>
    <w: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B3BE5">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2EB3BE5">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EC24">
    <w:pPr>
      <w:pStyle w:val="2"/>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9E02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1E9E02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F39E">
    <w:pPr>
      <w:pStyle w:val="2"/>
    </w:pPr>
    <w: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7D05">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6B87D05">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AB896">
    <w:pPr>
      <w:pStyle w:val="2"/>
    </w:pPr>
    <w: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D6DD5">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CED6DD5">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8BCB">
    <w:pPr>
      <w:keepNext w:val="0"/>
      <w:keepLines w:val="0"/>
      <w:widowControl/>
      <w:suppressLineNumbers w:val="0"/>
      <w:pBdr>
        <w:bottom w:val="none" w:color="auto" w:sz="0" w:space="0"/>
      </w:pBdr>
      <w:jc w:val="left"/>
    </w:pPr>
    <w:r>
      <w:rPr>
        <w:rFonts w:hint="default" w:ascii="Times New Roman" w:hAnsi="Times New Roman" w:eastAsia="宋体" w:cs="Times New Roman"/>
        <w:color w:val="000000"/>
        <w:kern w:val="0"/>
        <w:sz w:val="18"/>
        <w:szCs w:val="18"/>
        <w:lang w:val="en-US" w:eastAsia="zh-CN" w:bidi="ar"/>
      </w:rPr>
      <w:t xml:space="preserve">T/ZGYSYJH </w:t>
    </w:r>
    <w:r>
      <w:rPr>
        <w:rFonts w:hint="eastAsia" w:ascii="黑体" w:hAnsi="宋体" w:eastAsia="黑体" w:cs="黑体"/>
        <w:color w:val="000000"/>
        <w:kern w:val="0"/>
        <w:sz w:val="18"/>
        <w:szCs w:val="18"/>
        <w:lang w:val="en-US" w:eastAsia="zh-CN" w:bidi="ar"/>
      </w:rPr>
      <w:t>XXX</w:t>
    </w:r>
    <w:r>
      <w:rPr>
        <w:rFonts w:ascii="黑体" w:hAnsi="宋体" w:eastAsia="黑体" w:cs="黑体"/>
        <w:color w:val="000000"/>
        <w:kern w:val="0"/>
        <w:sz w:val="18"/>
        <w:szCs w:val="18"/>
        <w:lang w:val="en-US" w:eastAsia="zh-CN" w:bidi="ar"/>
      </w:rPr>
      <w:t>—202</w:t>
    </w:r>
    <w:r>
      <w:rPr>
        <w:rFonts w:hint="eastAsia" w:ascii="黑体" w:hAnsi="宋体" w:eastAsia="黑体" w:cs="黑体"/>
        <w:color w:val="000000"/>
        <w:kern w:val="0"/>
        <w:sz w:val="18"/>
        <w:szCs w:val="18"/>
        <w:lang w:val="en-US" w:eastAsia="zh-CN" w:bidi="ar"/>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FE9A2">
    <w:pPr>
      <w:keepNext w:val="0"/>
      <w:keepLines w:val="0"/>
      <w:widowControl/>
      <w:suppressLineNumbers w:val="0"/>
      <w:pBdr>
        <w:bottom w:val="none" w:color="auto" w:sz="0" w:space="0"/>
      </w:pBdr>
      <w:jc w:val="right"/>
    </w:pPr>
    <w:r>
      <w:rPr>
        <w:rFonts w:hint="default" w:ascii="Times New Roman" w:hAnsi="Times New Roman" w:eastAsia="宋体" w:cs="Times New Roman"/>
        <w:color w:val="000000"/>
        <w:kern w:val="0"/>
        <w:sz w:val="18"/>
        <w:szCs w:val="18"/>
        <w:lang w:val="en-US" w:eastAsia="zh-CN" w:bidi="ar"/>
      </w:rPr>
      <w:t xml:space="preserve">T/ZGYSYJH </w:t>
    </w:r>
    <w:r>
      <w:rPr>
        <w:rFonts w:hint="eastAsia" w:ascii="黑体" w:hAnsi="宋体" w:eastAsia="黑体" w:cs="黑体"/>
        <w:color w:val="000000"/>
        <w:kern w:val="0"/>
        <w:sz w:val="18"/>
        <w:szCs w:val="18"/>
        <w:lang w:val="en-US" w:eastAsia="zh-CN" w:bidi="ar"/>
      </w:rPr>
      <w:t>XXX</w:t>
    </w:r>
    <w:r>
      <w:rPr>
        <w:rFonts w:ascii="黑体" w:hAnsi="宋体" w:eastAsia="黑体" w:cs="黑体"/>
        <w:color w:val="000000"/>
        <w:kern w:val="0"/>
        <w:sz w:val="18"/>
        <w:szCs w:val="18"/>
        <w:lang w:val="en-US" w:eastAsia="zh-CN" w:bidi="ar"/>
      </w:rPr>
      <w:t>—202</w:t>
    </w:r>
    <w:r>
      <w:rPr>
        <w:rFonts w:hint="eastAsia" w:ascii="黑体" w:hAnsi="宋体" w:eastAsia="黑体" w:cs="黑体"/>
        <w:color w:val="000000"/>
        <w:kern w:val="0"/>
        <w:sz w:val="18"/>
        <w:szCs w:val="18"/>
        <w:lang w:val="en-US" w:eastAsia="zh-CN" w:bidi="ar"/>
      </w:rPr>
      <w:t>4</w:t>
    </w:r>
  </w:p>
  <w:p w14:paraId="0D869BAE">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8B32">
    <w:pPr>
      <w:keepNext w:val="0"/>
      <w:keepLines w:val="0"/>
      <w:widowControl/>
      <w:suppressLineNumbers w:val="0"/>
      <w:pBdr>
        <w:bottom w:val="none" w:color="auto" w:sz="0" w:space="0"/>
      </w:pBdr>
      <w:jc w:val="right"/>
    </w:pPr>
    <w:r>
      <w:rPr>
        <w:rFonts w:hint="default" w:ascii="Times New Roman" w:hAnsi="Times New Roman" w:eastAsia="宋体" w:cs="Times New Roman"/>
        <w:color w:val="000000"/>
        <w:kern w:val="0"/>
        <w:sz w:val="18"/>
        <w:szCs w:val="18"/>
        <w:lang w:val="en-US" w:eastAsia="zh-CN" w:bidi="ar"/>
      </w:rPr>
      <w:t xml:space="preserve">T/ZGYSYJH </w:t>
    </w:r>
    <w:r>
      <w:rPr>
        <w:rFonts w:hint="eastAsia" w:ascii="黑体" w:hAnsi="宋体" w:eastAsia="黑体" w:cs="黑体"/>
        <w:color w:val="000000"/>
        <w:kern w:val="0"/>
        <w:sz w:val="18"/>
        <w:szCs w:val="18"/>
        <w:lang w:val="en-US" w:eastAsia="zh-CN" w:bidi="ar"/>
      </w:rPr>
      <w:t>XXX</w:t>
    </w:r>
    <w:r>
      <w:rPr>
        <w:rFonts w:ascii="黑体" w:hAnsi="宋体" w:eastAsia="黑体" w:cs="黑体"/>
        <w:color w:val="000000"/>
        <w:kern w:val="0"/>
        <w:sz w:val="18"/>
        <w:szCs w:val="18"/>
        <w:lang w:val="en-US" w:eastAsia="zh-CN" w:bidi="ar"/>
      </w:rPr>
      <w:t>—202</w:t>
    </w:r>
    <w:r>
      <w:rPr>
        <w:rFonts w:hint="eastAsia" w:ascii="黑体" w:hAnsi="宋体" w:eastAsia="黑体" w:cs="黑体"/>
        <w:color w:val="000000"/>
        <w:kern w:val="0"/>
        <w:sz w:val="18"/>
        <w:szCs w:val="18"/>
        <w:lang w:val="en-US" w:eastAsia="zh-CN" w:bidi="ar"/>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BE29">
    <w:pPr>
      <w:keepNext w:val="0"/>
      <w:keepLines w:val="0"/>
      <w:widowControl/>
      <w:suppressLineNumbers w:val="0"/>
      <w:pBdr>
        <w:bottom w:val="none" w:color="auto" w:sz="0" w:space="0"/>
      </w:pBdr>
      <w:jc w:val="left"/>
    </w:pPr>
    <w:r>
      <w:rPr>
        <w:rFonts w:hint="default" w:ascii="Times New Roman" w:hAnsi="Times New Roman" w:eastAsia="宋体" w:cs="Times New Roman"/>
        <w:color w:val="000000"/>
        <w:kern w:val="0"/>
        <w:sz w:val="18"/>
        <w:szCs w:val="18"/>
        <w:lang w:val="en-US" w:eastAsia="zh-CN" w:bidi="ar"/>
      </w:rPr>
      <w:t xml:space="preserve">T/ZGYSYJH </w:t>
    </w:r>
    <w:r>
      <w:rPr>
        <w:rFonts w:hint="eastAsia" w:ascii="黑体" w:hAnsi="宋体" w:eastAsia="黑体" w:cs="黑体"/>
        <w:color w:val="000000"/>
        <w:kern w:val="0"/>
        <w:sz w:val="18"/>
        <w:szCs w:val="18"/>
        <w:lang w:val="en-US" w:eastAsia="zh-CN" w:bidi="ar"/>
      </w:rPr>
      <w:t>XXX</w:t>
    </w:r>
    <w:r>
      <w:rPr>
        <w:rFonts w:ascii="黑体" w:hAnsi="宋体" w:eastAsia="黑体" w:cs="黑体"/>
        <w:color w:val="000000"/>
        <w:kern w:val="0"/>
        <w:sz w:val="18"/>
        <w:szCs w:val="18"/>
        <w:lang w:val="en-US" w:eastAsia="zh-CN" w:bidi="ar"/>
      </w:rPr>
      <w:t>—202</w:t>
    </w:r>
    <w:r>
      <w:rPr>
        <w:rFonts w:hint="eastAsia" w:ascii="黑体" w:hAnsi="宋体" w:eastAsia="黑体" w:cs="黑体"/>
        <w:color w:val="000000"/>
        <w:kern w:val="0"/>
        <w:sz w:val="18"/>
        <w:szCs w:val="18"/>
        <w:lang w:val="en-US" w:eastAsia="zh-CN" w:bidi="a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26E0F"/>
    <w:multiLevelType w:val="singleLevel"/>
    <w:tmpl w:val="47626E0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jgxZDRiZDYxNzA5ZWNmY2E4NWRkZDFhYmY5MTgifQ=="/>
  </w:docVars>
  <w:rsids>
    <w:rsidRoot w:val="00000000"/>
    <w:rsid w:val="0E9B42D5"/>
    <w:rsid w:val="15D86BF8"/>
    <w:rsid w:val="1682689D"/>
    <w:rsid w:val="19670574"/>
    <w:rsid w:val="22B91328"/>
    <w:rsid w:val="23F95E17"/>
    <w:rsid w:val="3A023828"/>
    <w:rsid w:val="3B0A4DAB"/>
    <w:rsid w:val="4134397E"/>
    <w:rsid w:val="45BF3C2A"/>
    <w:rsid w:val="51E523EF"/>
    <w:rsid w:val="6BF4444F"/>
    <w:rsid w:val="7CCC024B"/>
    <w:rsid w:val="7EF92671"/>
    <w:rsid w:val="7F44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5">
    <w:name w:val="toc 2"/>
    <w:basedOn w:val="1"/>
    <w:next w:val="1"/>
    <w:unhideWhenUsed/>
    <w:qFormat/>
    <w:uiPriority w:val="39"/>
    <w:pPr>
      <w:ind w:left="420" w:leftChars="200"/>
    </w:pPr>
  </w:style>
  <w:style w:type="paragraph" w:styleId="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目次、前言、引言"/>
    <w:basedOn w:val="6"/>
    <w:next w:val="12"/>
    <w:qFormat/>
    <w:uiPriority w:val="0"/>
    <w:pPr>
      <w:spacing w:before="851" w:after="680" w:line="240" w:lineRule="auto"/>
    </w:pPr>
    <w:rPr>
      <w:rFonts w:eastAsia="黑体"/>
      <w:b w:val="0"/>
    </w:rPr>
  </w:style>
  <w:style w:type="paragraph" w:customStyle="1" w:styleId="12">
    <w:name w:val="段"/>
    <w:basedOn w:val="1"/>
    <w:qFormat/>
    <w:uiPriority w:val="0"/>
    <w:pPr>
      <w:spacing w:line="240" w:lineRule="auto"/>
      <w:ind w:firstLine="420" w:firstLineChars="200"/>
    </w:pPr>
    <w:rPr>
      <w:rFonts w:ascii="Times New Roman" w:hAnsi="Times New Roman"/>
    </w:rPr>
  </w:style>
  <w:style w:type="character" w:customStyle="1" w:styleId="13">
    <w:name w:val="font01"/>
    <w:basedOn w:val="9"/>
    <w:qFormat/>
    <w:uiPriority w:val="0"/>
    <w:rPr>
      <w:rFonts w:hint="eastAsia" w:ascii="宋体" w:hAnsi="宋体" w:eastAsia="宋体" w:cs="宋体"/>
      <w:color w:val="000000"/>
      <w:sz w:val="22"/>
      <w:szCs w:val="22"/>
      <w:u w:val="non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2532</Words>
  <Characters>2748</Characters>
  <Lines>0</Lines>
  <Paragraphs>0</Paragraphs>
  <TotalTime>3</TotalTime>
  <ScaleCrop>false</ScaleCrop>
  <LinksUpToDate>false</LinksUpToDate>
  <CharactersWithSpaces>2874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14985</dc:creator>
  <cp:lastModifiedBy>白术</cp:lastModifiedBy>
  <dcterms:modified xsi:type="dcterms:W3CDTF">2024-11-12T01:13:23Z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5AFDADA94BE44106A7750F3A8AFD20D7_12</vt:lpwstr>
  </property>
</Properties>
</file>